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11"/>
        <w:tblW w:w="9607" w:type="dxa"/>
        <w:tblLook w:val="01E0" w:firstRow="1" w:lastRow="1" w:firstColumn="1" w:lastColumn="1" w:noHBand="0" w:noVBand="0"/>
      </w:tblPr>
      <w:tblGrid>
        <w:gridCol w:w="3600"/>
        <w:gridCol w:w="6007"/>
      </w:tblGrid>
      <w:tr w:rsidR="00A97310" w:rsidRPr="003A7C74" w:rsidTr="000424F1">
        <w:trPr>
          <w:trHeight w:val="1419"/>
        </w:trPr>
        <w:tc>
          <w:tcPr>
            <w:tcW w:w="3600" w:type="dxa"/>
          </w:tcPr>
          <w:p w:rsidR="008E5545" w:rsidRPr="00637FCE" w:rsidRDefault="00B1238A" w:rsidP="008E5545">
            <w:pPr>
              <w:spacing w:after="0" w:line="240" w:lineRule="auto"/>
              <w:jc w:val="center"/>
              <w:rPr>
                <w:rFonts w:ascii="Times New Roman" w:hAnsi="Times New Roman" w:cs="Times New Roman"/>
                <w:sz w:val="26"/>
                <w:szCs w:val="26"/>
              </w:rPr>
            </w:pPr>
            <w:r w:rsidRPr="00637FCE">
              <w:rPr>
                <w:rFonts w:ascii="Times New Roman" w:hAnsi="Times New Roman" w:cs="Times New Roman"/>
                <w:sz w:val="26"/>
                <w:szCs w:val="26"/>
              </w:rPr>
              <w:t>UBND TỈNH CAO BẰNG</w:t>
            </w:r>
          </w:p>
          <w:p w:rsidR="008E5545" w:rsidRPr="00637FCE" w:rsidRDefault="00B1238A" w:rsidP="008E5545">
            <w:pPr>
              <w:spacing w:after="0" w:line="240" w:lineRule="auto"/>
              <w:jc w:val="center"/>
              <w:rPr>
                <w:rFonts w:ascii="Times New Roman" w:hAnsi="Times New Roman" w:cs="Times New Roman"/>
                <w:b/>
                <w:sz w:val="26"/>
                <w:szCs w:val="26"/>
              </w:rPr>
            </w:pPr>
            <w:r w:rsidRPr="00637FCE">
              <w:rPr>
                <w:rFonts w:ascii="Times New Roman" w:hAnsi="Times New Roman" w:cs="Times New Roman"/>
                <w:b/>
                <w:sz w:val="26"/>
                <w:szCs w:val="26"/>
              </w:rPr>
              <w:t>SỞ TÀI CHÍNH</w:t>
            </w:r>
          </w:p>
          <w:p w:rsidR="008E5545" w:rsidRPr="00637FCE" w:rsidRDefault="00DF4EE3" w:rsidP="008E5545">
            <w:pPr>
              <w:spacing w:after="0" w:line="240" w:lineRule="auto"/>
              <w:jc w:val="center"/>
              <w:rPr>
                <w:rFonts w:ascii="Times New Roman" w:hAnsi="Times New Roman" w:cs="Times New Roman"/>
                <w:sz w:val="26"/>
                <w:szCs w:val="26"/>
              </w:rPr>
            </w:pPr>
            <w:r w:rsidRPr="00637FCE">
              <w:rPr>
                <w:rFonts w:ascii="Times New Roman" w:hAnsi="Times New Roman" w:cs="Times New Roman"/>
                <w:noProof/>
                <w:sz w:val="26"/>
                <w:szCs w:val="26"/>
              </w:rPr>
              <mc:AlternateContent>
                <mc:Choice Requires="wps">
                  <w:drawing>
                    <wp:anchor distT="4294967295" distB="4294967295" distL="114300" distR="114300" simplePos="0" relativeHeight="251656704" behindDoc="0" locked="0" layoutInCell="1" allowOverlap="1" wp14:anchorId="01BAFBDF" wp14:editId="7D5D4B89">
                      <wp:simplePos x="0" y="0"/>
                      <wp:positionH relativeFrom="column">
                        <wp:posOffset>764540</wp:posOffset>
                      </wp:positionH>
                      <wp:positionV relativeFrom="paragraph">
                        <wp:posOffset>12064</wp:posOffset>
                      </wp:positionV>
                      <wp:extent cx="641985" cy="0"/>
                      <wp:effectExtent l="0" t="0" r="2476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7FA5062"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2pt,.95pt" to="110.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ZmVEQIAACc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"/>
                  </w:pict>
                </mc:Fallback>
              </mc:AlternateContent>
            </w:r>
          </w:p>
          <w:p w:rsidR="000424F1" w:rsidRDefault="008E5545" w:rsidP="000424F1">
            <w:pPr>
              <w:spacing w:after="120" w:line="240" w:lineRule="auto"/>
              <w:jc w:val="center"/>
              <w:rPr>
                <w:rFonts w:ascii="Times New Roman" w:hAnsi="Times New Roman" w:cs="Times New Roman"/>
                <w:sz w:val="26"/>
                <w:szCs w:val="26"/>
              </w:rPr>
            </w:pPr>
            <w:r w:rsidRPr="00637FCE">
              <w:rPr>
                <w:rFonts w:ascii="Times New Roman" w:hAnsi="Times New Roman" w:cs="Times New Roman"/>
                <w:sz w:val="26"/>
                <w:szCs w:val="26"/>
              </w:rPr>
              <w:t>Số</w:t>
            </w:r>
            <w:r w:rsidR="000E16C6" w:rsidRPr="00637FCE">
              <w:rPr>
                <w:rFonts w:ascii="Times New Roman" w:hAnsi="Times New Roman" w:cs="Times New Roman"/>
                <w:sz w:val="26"/>
                <w:szCs w:val="26"/>
              </w:rPr>
              <w:t xml:space="preserve">:       </w:t>
            </w:r>
            <w:r w:rsidRPr="00637FCE">
              <w:rPr>
                <w:rFonts w:ascii="Times New Roman" w:hAnsi="Times New Roman" w:cs="Times New Roman"/>
                <w:sz w:val="26"/>
                <w:szCs w:val="26"/>
              </w:rPr>
              <w:t>/</w:t>
            </w:r>
            <w:r w:rsidR="001D3CE5" w:rsidRPr="00637FCE">
              <w:rPr>
                <w:rFonts w:ascii="Times New Roman" w:hAnsi="Times New Roman" w:cs="Times New Roman"/>
                <w:sz w:val="26"/>
                <w:szCs w:val="26"/>
              </w:rPr>
              <w:t>TTr-</w:t>
            </w:r>
            <w:r w:rsidR="00B1238A" w:rsidRPr="00637FCE">
              <w:rPr>
                <w:rFonts w:ascii="Times New Roman" w:hAnsi="Times New Roman" w:cs="Times New Roman"/>
                <w:sz w:val="26"/>
                <w:szCs w:val="26"/>
              </w:rPr>
              <w:t>STC</w:t>
            </w:r>
          </w:p>
          <w:p w:rsidR="00657821" w:rsidRPr="000424F1" w:rsidRDefault="00657821" w:rsidP="000424F1">
            <w:pPr>
              <w:spacing w:after="120" w:line="240" w:lineRule="auto"/>
              <w:jc w:val="center"/>
              <w:rPr>
                <w:rFonts w:ascii="Times New Roman" w:hAnsi="Times New Roman" w:cs="Times New Roman"/>
                <w:sz w:val="26"/>
                <w:szCs w:val="26"/>
              </w:rPr>
            </w:pPr>
            <w:r>
              <w:rPr>
                <w:rFonts w:ascii="Times New Roman" w:hAnsi="Times New Roman" w:cs="Times New Roman"/>
                <w:noProof/>
                <w:sz w:val="24"/>
                <w:szCs w:val="24"/>
              </w:rPr>
              <mc:AlternateContent>
                <mc:Choice Requires="wps">
                  <w:drawing>
                    <wp:anchor distT="0" distB="0" distL="114300" distR="114300" simplePos="0" relativeHeight="251663872" behindDoc="0" locked="0" layoutInCell="1" allowOverlap="1" wp14:anchorId="7D822C5F" wp14:editId="05ED22FD">
                      <wp:simplePos x="0" y="0"/>
                      <wp:positionH relativeFrom="column">
                        <wp:posOffset>9525</wp:posOffset>
                      </wp:positionH>
                      <wp:positionV relativeFrom="paragraph">
                        <wp:posOffset>13970</wp:posOffset>
                      </wp:positionV>
                      <wp:extent cx="1095375" cy="447675"/>
                      <wp:effectExtent l="9525" t="13970" r="952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47675"/>
                              </a:xfrm>
                              <a:prstGeom prst="rect">
                                <a:avLst/>
                              </a:prstGeom>
                              <a:solidFill>
                                <a:srgbClr val="FFFFFF"/>
                              </a:solidFill>
                              <a:ln w="9525">
                                <a:solidFill>
                                  <a:srgbClr val="000000"/>
                                </a:solidFill>
                                <a:miter lim="800000"/>
                                <a:headEnd/>
                                <a:tailEnd/>
                              </a:ln>
                            </wps:spPr>
                            <wps:txbx>
                              <w:txbxContent>
                                <w:p w:rsidR="00657821" w:rsidRPr="00560C90" w:rsidRDefault="00657821" w:rsidP="00657821">
                                  <w:pPr>
                                    <w:spacing w:before="120" w:after="120" w:line="240" w:lineRule="auto"/>
                                    <w:jc w:val="center"/>
                                    <w:rPr>
                                      <w:rFonts w:asciiTheme="majorHAnsi" w:hAnsiTheme="majorHAnsi" w:cstheme="majorHAnsi"/>
                                      <w:b/>
                                      <w:sz w:val="26"/>
                                    </w:rPr>
                                  </w:pPr>
                                  <w:r w:rsidRPr="00560C90">
                                    <w:rPr>
                                      <w:rFonts w:asciiTheme="majorHAnsi" w:hAnsiTheme="majorHAnsi" w:cstheme="majorHAnsi"/>
                                      <w:b/>
                                      <w:sz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5pt;margin-top:1.1pt;width:86.25pt;height:35.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">
                      <v:textbox>
                        <w:txbxContent>
                          <w:p w:rsidR="00657821" w:rsidRPr="00560C90" w:rsidRDefault="00657821" w:rsidP="00657821">
                            <w:pPr>
                              <w:spacing w:before="120" w:after="120" w:line="240" w:lineRule="auto"/>
                              <w:jc w:val="center"/>
                              <w:rPr>
                                <w:rFonts w:asciiTheme="majorHAnsi" w:hAnsiTheme="majorHAnsi" w:cstheme="majorHAnsi"/>
                                <w:b/>
                                <w:sz w:val="26"/>
                              </w:rPr>
                            </w:pPr>
                            <w:r w:rsidRPr="00560C90">
                              <w:rPr>
                                <w:rFonts w:asciiTheme="majorHAnsi" w:hAnsiTheme="majorHAnsi" w:cstheme="majorHAnsi"/>
                                <w:b/>
                                <w:sz w:val="26"/>
                              </w:rPr>
                              <w:t>DỰ THẢO</w:t>
                            </w:r>
                          </w:p>
                        </w:txbxContent>
                      </v:textbox>
                    </v:shape>
                  </w:pict>
                </mc:Fallback>
              </mc:AlternateContent>
            </w:r>
          </w:p>
        </w:tc>
        <w:tc>
          <w:tcPr>
            <w:tcW w:w="6007" w:type="dxa"/>
          </w:tcPr>
          <w:p w:rsidR="008E5545" w:rsidRPr="003A7C74" w:rsidRDefault="008E5545" w:rsidP="008E5545">
            <w:pPr>
              <w:spacing w:after="0" w:line="240" w:lineRule="auto"/>
              <w:jc w:val="center"/>
              <w:rPr>
                <w:rFonts w:ascii="Times New Roman" w:hAnsi="Times New Roman" w:cs="Times New Roman"/>
                <w:b/>
                <w:sz w:val="26"/>
                <w:szCs w:val="26"/>
                <w:lang w:val="vi-VN"/>
              </w:rPr>
            </w:pPr>
            <w:r w:rsidRPr="003A7C74">
              <w:rPr>
                <w:rFonts w:ascii="Times New Roman" w:hAnsi="Times New Roman" w:cs="Times New Roman"/>
                <w:b/>
                <w:sz w:val="26"/>
                <w:szCs w:val="26"/>
                <w:lang w:val="vi-VN"/>
              </w:rPr>
              <w:t>CỘNG HOÀ XÃ HỘI CHỦ NGHĨA VIỆT NAM</w:t>
            </w:r>
          </w:p>
          <w:p w:rsidR="008E5545" w:rsidRPr="003A7C74" w:rsidRDefault="008E5545" w:rsidP="008E5545">
            <w:pPr>
              <w:spacing w:after="0" w:line="240" w:lineRule="auto"/>
              <w:jc w:val="center"/>
              <w:rPr>
                <w:rFonts w:ascii="Times New Roman" w:hAnsi="Times New Roman" w:cs="Times New Roman"/>
                <w:b/>
                <w:sz w:val="32"/>
                <w:szCs w:val="28"/>
              </w:rPr>
            </w:pPr>
            <w:r w:rsidRPr="003A7C74">
              <w:rPr>
                <w:rFonts w:ascii="Times New Roman" w:hAnsi="Times New Roman" w:cs="Times New Roman"/>
                <w:b/>
                <w:sz w:val="28"/>
                <w:szCs w:val="26"/>
              </w:rPr>
              <w:t>Độc lập - Tự do - Hạnh phúc</w:t>
            </w:r>
          </w:p>
          <w:p w:rsidR="00052C9B" w:rsidRPr="003A7C74" w:rsidRDefault="00A34844" w:rsidP="00052C9B">
            <w:pPr>
              <w:spacing w:after="0" w:line="240" w:lineRule="auto"/>
              <w:jc w:val="center"/>
              <w:rPr>
                <w:rFonts w:ascii="Times New Roman" w:hAnsi="Times New Roman" w:cs="Times New Roman"/>
                <w:i/>
                <w:sz w:val="14"/>
                <w:szCs w:val="28"/>
              </w:rPr>
            </w:pPr>
            <w:r w:rsidRPr="003A7C74">
              <w:rPr>
                <w:rFonts w:ascii="Times New Roman" w:hAnsi="Times New Roman" w:cs="Times New Roman"/>
                <w:i/>
                <w:noProof/>
                <w:sz w:val="14"/>
                <w:szCs w:val="28"/>
              </w:rPr>
              <mc:AlternateContent>
                <mc:Choice Requires="wps">
                  <w:drawing>
                    <wp:anchor distT="0" distB="0" distL="114300" distR="114300" simplePos="0" relativeHeight="251659776" behindDoc="0" locked="0" layoutInCell="1" allowOverlap="1" wp14:anchorId="153FDA46" wp14:editId="4DA56F91">
                      <wp:simplePos x="0" y="0"/>
                      <wp:positionH relativeFrom="column">
                        <wp:posOffset>779145</wp:posOffset>
                      </wp:positionH>
                      <wp:positionV relativeFrom="paragraph">
                        <wp:posOffset>13335</wp:posOffset>
                      </wp:positionV>
                      <wp:extent cx="21240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567556EC" id="Straight Connector 4"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35pt,1.05pt" to="228.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" strokecolor="black [3040]"/>
                  </w:pict>
                </mc:Fallback>
              </mc:AlternateContent>
            </w:r>
          </w:p>
          <w:p w:rsidR="008E5545" w:rsidRPr="003A7C74" w:rsidRDefault="008E5545" w:rsidP="0018233E">
            <w:pPr>
              <w:spacing w:after="0" w:line="240" w:lineRule="auto"/>
              <w:jc w:val="center"/>
              <w:rPr>
                <w:rFonts w:ascii="Times New Roman" w:hAnsi="Times New Roman" w:cs="Times New Roman"/>
                <w:i/>
                <w:sz w:val="28"/>
                <w:szCs w:val="28"/>
              </w:rPr>
            </w:pPr>
            <w:r w:rsidRPr="008D33B9">
              <w:rPr>
                <w:rFonts w:ascii="Times New Roman" w:hAnsi="Times New Roman" w:cs="Times New Roman"/>
                <w:i/>
                <w:sz w:val="26"/>
                <w:szCs w:val="28"/>
              </w:rPr>
              <w:t xml:space="preserve">Cao Bằng, ngày </w:t>
            </w:r>
            <w:r w:rsidR="000E16C6" w:rsidRPr="008D33B9">
              <w:rPr>
                <w:rFonts w:ascii="Times New Roman" w:hAnsi="Times New Roman" w:cs="Times New Roman"/>
                <w:i/>
                <w:sz w:val="26"/>
                <w:szCs w:val="28"/>
              </w:rPr>
              <w:t xml:space="preserve">     </w:t>
            </w:r>
            <w:r w:rsidR="0018233E" w:rsidRPr="008D33B9">
              <w:rPr>
                <w:rFonts w:ascii="Times New Roman" w:hAnsi="Times New Roman" w:cs="Times New Roman"/>
                <w:i/>
                <w:sz w:val="26"/>
                <w:szCs w:val="28"/>
              </w:rPr>
              <w:t xml:space="preserve"> </w:t>
            </w:r>
            <w:r w:rsidR="00EA6CD8" w:rsidRPr="008D33B9">
              <w:rPr>
                <w:rFonts w:ascii="Times New Roman" w:hAnsi="Times New Roman" w:cs="Times New Roman"/>
                <w:i/>
                <w:sz w:val="26"/>
                <w:szCs w:val="28"/>
              </w:rPr>
              <w:t xml:space="preserve">tháng </w:t>
            </w:r>
            <w:r w:rsidR="008D33B9" w:rsidRPr="008D33B9">
              <w:rPr>
                <w:rFonts w:ascii="Times New Roman" w:hAnsi="Times New Roman" w:cs="Times New Roman"/>
                <w:i/>
                <w:sz w:val="26"/>
                <w:szCs w:val="28"/>
              </w:rPr>
              <w:t>11</w:t>
            </w:r>
            <w:r w:rsidR="001E4050" w:rsidRPr="008D33B9">
              <w:rPr>
                <w:rFonts w:ascii="Times New Roman" w:hAnsi="Times New Roman" w:cs="Times New Roman"/>
                <w:i/>
                <w:sz w:val="26"/>
                <w:szCs w:val="28"/>
              </w:rPr>
              <w:t xml:space="preserve"> </w:t>
            </w:r>
            <w:r w:rsidRPr="008D33B9">
              <w:rPr>
                <w:rFonts w:ascii="Times New Roman" w:hAnsi="Times New Roman" w:cs="Times New Roman"/>
                <w:i/>
                <w:sz w:val="26"/>
                <w:szCs w:val="28"/>
              </w:rPr>
              <w:t>năm 202</w:t>
            </w:r>
            <w:r w:rsidR="002D273E" w:rsidRPr="008D33B9">
              <w:rPr>
                <w:rFonts w:ascii="Times New Roman" w:hAnsi="Times New Roman" w:cs="Times New Roman"/>
                <w:i/>
                <w:sz w:val="26"/>
                <w:szCs w:val="28"/>
              </w:rPr>
              <w:t>5</w:t>
            </w:r>
            <w:r w:rsidRPr="008D33B9">
              <w:rPr>
                <w:rFonts w:ascii="Times New Roman" w:hAnsi="Times New Roman" w:cs="Times New Roman"/>
                <w:sz w:val="26"/>
                <w:szCs w:val="28"/>
              </w:rPr>
              <w:t xml:space="preserve">   </w:t>
            </w:r>
          </w:p>
        </w:tc>
      </w:tr>
    </w:tbl>
    <w:p w:rsidR="001D3CE5" w:rsidRPr="003A7C74" w:rsidRDefault="001D3CE5" w:rsidP="00AA2960">
      <w:pPr>
        <w:spacing w:before="120" w:after="0" w:line="240" w:lineRule="auto"/>
        <w:jc w:val="center"/>
        <w:rPr>
          <w:rFonts w:ascii="Times New Roman" w:hAnsi="Times New Roman" w:cs="Times New Roman"/>
          <w:b/>
          <w:sz w:val="28"/>
          <w:szCs w:val="28"/>
          <w:shd w:val="clear" w:color="auto" w:fill="FFFFFF"/>
          <w:lang w:val="en-AU"/>
        </w:rPr>
      </w:pPr>
      <w:r w:rsidRPr="003A7C74">
        <w:rPr>
          <w:rFonts w:ascii="Times New Roman" w:hAnsi="Times New Roman" w:cs="Times New Roman"/>
          <w:b/>
          <w:sz w:val="28"/>
          <w:szCs w:val="28"/>
          <w:shd w:val="clear" w:color="auto" w:fill="FFFFFF"/>
          <w:lang w:val="en-AU"/>
        </w:rPr>
        <w:t>TỜ TRÌNH</w:t>
      </w:r>
    </w:p>
    <w:p w:rsidR="004B7F88" w:rsidRPr="004B7F88" w:rsidRDefault="009679C3" w:rsidP="004B7F88">
      <w:pPr>
        <w:pStyle w:val="NormalWeb"/>
        <w:spacing w:before="0" w:beforeAutospacing="0" w:after="0" w:afterAutospacing="0"/>
        <w:jc w:val="center"/>
        <w:rPr>
          <w:b/>
          <w:sz w:val="28"/>
          <w:szCs w:val="28"/>
        </w:rPr>
      </w:pPr>
      <w:r w:rsidRPr="005F0FC7">
        <w:rPr>
          <w:rFonts w:asciiTheme="majorHAnsi" w:hAnsiTheme="majorHAnsi" w:cstheme="majorHAnsi"/>
          <w:b/>
          <w:sz w:val="28"/>
          <w:szCs w:val="28"/>
        </w:rPr>
        <w:t xml:space="preserve">Dự thảo </w:t>
      </w:r>
      <w:r w:rsidR="0014028C">
        <w:rPr>
          <w:b/>
          <w:sz w:val="28"/>
          <w:szCs w:val="28"/>
        </w:rPr>
        <w:t>p</w:t>
      </w:r>
      <w:r w:rsidR="004B7F88" w:rsidRPr="008F5D51">
        <w:rPr>
          <w:b/>
          <w:sz w:val="28"/>
          <w:szCs w:val="28"/>
        </w:rPr>
        <w:t>hân cấp thẩm quyền quyết</w:t>
      </w:r>
      <w:r w:rsidR="008D33B9">
        <w:rPr>
          <w:b/>
          <w:sz w:val="28"/>
          <w:szCs w:val="28"/>
        </w:rPr>
        <w:t xml:space="preserve"> định bổ sung số lượng máy móc, </w:t>
      </w:r>
      <w:r w:rsidR="004B7F88" w:rsidRPr="008F5D51">
        <w:rPr>
          <w:b/>
          <w:sz w:val="28"/>
          <w:szCs w:val="28"/>
        </w:rPr>
        <w:t>thiết bị; điều chỉnh mức giá máy móc, thiết bị</w:t>
      </w:r>
      <w:r w:rsidR="00004994" w:rsidRPr="00004994">
        <w:rPr>
          <w:b/>
          <w:sz w:val="28"/>
          <w:szCs w:val="28"/>
        </w:rPr>
        <w:t>;</w:t>
      </w:r>
      <w:r w:rsidR="007E6026" w:rsidRPr="00004994">
        <w:rPr>
          <w:b/>
          <w:sz w:val="28"/>
          <w:szCs w:val="28"/>
        </w:rPr>
        <w:t xml:space="preserve"> </w:t>
      </w:r>
      <w:r w:rsidR="00004994" w:rsidRPr="00004994">
        <w:rPr>
          <w:rFonts w:asciiTheme="majorHAnsi" w:hAnsiTheme="majorHAnsi" w:cstheme="majorHAnsi"/>
          <w:b/>
          <w:color w:val="000000" w:themeColor="text1"/>
          <w:sz w:val="28"/>
          <w:szCs w:val="28"/>
        </w:rPr>
        <w:t xml:space="preserve">tiêu chuẩn, định mức máy móc thiết bị chuyên dùng </w:t>
      </w:r>
      <w:r w:rsidR="004B7F88" w:rsidRPr="00004994">
        <w:rPr>
          <w:b/>
          <w:sz w:val="28"/>
          <w:szCs w:val="28"/>
        </w:rPr>
        <w:t>tại các cơ q</w:t>
      </w:r>
      <w:r w:rsidR="004B7F88" w:rsidRPr="008F5D51">
        <w:rPr>
          <w:b/>
          <w:sz w:val="28"/>
          <w:szCs w:val="28"/>
        </w:rPr>
        <w:t>uan, đơn vị trên địa bàn tỉnh Cao Bằng</w:t>
      </w:r>
    </w:p>
    <w:p w:rsidR="001D3CE5" w:rsidRPr="005F0FC7" w:rsidRDefault="00004994" w:rsidP="004B7F88">
      <w:pPr>
        <w:pStyle w:val="NormalWeb"/>
        <w:spacing w:before="0" w:beforeAutospacing="0" w:after="0" w:afterAutospacing="0"/>
        <w:jc w:val="center"/>
        <w:rPr>
          <w:rFonts w:asciiTheme="majorHAnsi" w:hAnsiTheme="majorHAnsi" w:cstheme="majorHAnsi"/>
          <w:b/>
          <w:sz w:val="28"/>
          <w:szCs w:val="28"/>
        </w:rPr>
      </w:pPr>
      <w:r w:rsidRPr="003A7C74">
        <w:rPr>
          <w:i/>
          <w:noProof/>
          <w:sz w:val="14"/>
          <w:szCs w:val="28"/>
        </w:rPr>
        <mc:AlternateContent>
          <mc:Choice Requires="wps">
            <w:drawing>
              <wp:anchor distT="0" distB="0" distL="114300" distR="114300" simplePos="0" relativeHeight="251661824" behindDoc="0" locked="0" layoutInCell="1" allowOverlap="1" wp14:anchorId="7239940A" wp14:editId="25F13C0B">
                <wp:simplePos x="0" y="0"/>
                <wp:positionH relativeFrom="column">
                  <wp:posOffset>2072640</wp:posOffset>
                </wp:positionH>
                <wp:positionV relativeFrom="paragraph">
                  <wp:posOffset>25400</wp:posOffset>
                </wp:positionV>
                <wp:extent cx="1493520" cy="1"/>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149352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2pt,2pt" to="280.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" strokecolor="black [3040]"/>
            </w:pict>
          </mc:Fallback>
        </mc:AlternateContent>
      </w:r>
      <w:r w:rsidR="00262C02" w:rsidRPr="005F0FC7">
        <w:rPr>
          <w:rFonts w:asciiTheme="majorHAnsi" w:hAnsiTheme="majorHAnsi" w:cstheme="majorHAnsi"/>
          <w:b/>
          <w:sz w:val="28"/>
          <w:szCs w:val="28"/>
        </w:rPr>
        <w:t xml:space="preserve"> </w:t>
      </w:r>
    </w:p>
    <w:p w:rsidR="006266FA" w:rsidRPr="002E2B1A" w:rsidRDefault="006266FA" w:rsidP="006266FA">
      <w:pPr>
        <w:spacing w:after="0" w:line="240" w:lineRule="auto"/>
        <w:jc w:val="center"/>
        <w:rPr>
          <w:rFonts w:ascii="Times New Roman" w:hAnsi="Times New Roman" w:cs="Times New Roman"/>
          <w:b/>
          <w:sz w:val="16"/>
          <w:szCs w:val="28"/>
          <w:shd w:val="clear" w:color="auto" w:fill="FFFFFF"/>
          <w:lang w:val="en-AU"/>
        </w:rPr>
      </w:pPr>
    </w:p>
    <w:p w:rsidR="001D3CE5" w:rsidRPr="003A7C74" w:rsidRDefault="00EA6CD8" w:rsidP="00EF1748">
      <w:pPr>
        <w:spacing w:after="0" w:line="240" w:lineRule="auto"/>
        <w:jc w:val="center"/>
        <w:rPr>
          <w:rFonts w:ascii="Times New Roman" w:hAnsi="Times New Roman" w:cs="Times New Roman"/>
          <w:sz w:val="28"/>
          <w:szCs w:val="28"/>
          <w:shd w:val="clear" w:color="auto" w:fill="FFFFFF"/>
          <w:lang w:val="en-AU"/>
        </w:rPr>
      </w:pPr>
      <w:r w:rsidRPr="003A7C74">
        <w:rPr>
          <w:rFonts w:ascii="Times New Roman" w:hAnsi="Times New Roman" w:cs="Times New Roman"/>
          <w:sz w:val="28"/>
          <w:szCs w:val="28"/>
          <w:shd w:val="clear" w:color="auto" w:fill="FFFFFF"/>
          <w:lang w:val="en-AU"/>
        </w:rPr>
        <w:t>Kính gửi:</w:t>
      </w:r>
      <w:r w:rsidR="000D393D">
        <w:rPr>
          <w:rFonts w:ascii="Times New Roman" w:hAnsi="Times New Roman" w:cs="Times New Roman"/>
          <w:sz w:val="28"/>
          <w:szCs w:val="28"/>
          <w:shd w:val="clear" w:color="auto" w:fill="FFFFFF"/>
          <w:lang w:val="en-AU"/>
        </w:rPr>
        <w:t xml:space="preserve"> </w:t>
      </w:r>
      <w:r w:rsidR="00532BBB" w:rsidRPr="003A7C74">
        <w:rPr>
          <w:rFonts w:ascii="Times New Roman" w:hAnsi="Times New Roman" w:cs="Times New Roman"/>
          <w:sz w:val="28"/>
          <w:szCs w:val="28"/>
          <w:shd w:val="clear" w:color="auto" w:fill="FFFFFF"/>
          <w:lang w:val="en-AU"/>
        </w:rPr>
        <w:t>Ủy ban nhân dân</w:t>
      </w:r>
      <w:r w:rsidRPr="003A7C74">
        <w:rPr>
          <w:rFonts w:ascii="Times New Roman" w:hAnsi="Times New Roman" w:cs="Times New Roman"/>
          <w:sz w:val="28"/>
          <w:szCs w:val="28"/>
          <w:shd w:val="clear" w:color="auto" w:fill="FFFFFF"/>
          <w:lang w:val="en-AU"/>
        </w:rPr>
        <w:t xml:space="preserve"> tỉnh Cao Bằng.</w:t>
      </w:r>
    </w:p>
    <w:p w:rsidR="009E531A" w:rsidRPr="003A7C74" w:rsidRDefault="009E531A" w:rsidP="009E531A">
      <w:pPr>
        <w:spacing w:after="120" w:line="240" w:lineRule="auto"/>
        <w:jc w:val="center"/>
        <w:rPr>
          <w:rFonts w:ascii="Times New Roman" w:hAnsi="Times New Roman" w:cs="Times New Roman"/>
          <w:sz w:val="16"/>
          <w:szCs w:val="28"/>
          <w:shd w:val="clear" w:color="auto" w:fill="FFFFFF"/>
          <w:lang w:val="en-AU"/>
        </w:rPr>
      </w:pPr>
    </w:p>
    <w:p w:rsidR="00560C90" w:rsidRPr="0051435B" w:rsidRDefault="00560C90" w:rsidP="008161DA">
      <w:pPr>
        <w:shd w:val="clear" w:color="auto" w:fill="FFFFFF"/>
        <w:spacing w:after="120" w:line="340" w:lineRule="exact"/>
        <w:ind w:firstLine="709"/>
        <w:jc w:val="both"/>
        <w:rPr>
          <w:rFonts w:asciiTheme="majorHAnsi" w:eastAsia="Times New Roman" w:hAnsiTheme="majorHAnsi" w:cstheme="majorHAnsi"/>
          <w:sz w:val="28"/>
          <w:szCs w:val="28"/>
        </w:rPr>
      </w:pPr>
      <w:r w:rsidRPr="0051435B">
        <w:rPr>
          <w:rFonts w:asciiTheme="majorHAnsi" w:eastAsia="Times New Roman" w:hAnsiTheme="majorHAnsi" w:cstheme="majorHAnsi"/>
          <w:sz w:val="28"/>
          <w:szCs w:val="28"/>
        </w:rPr>
        <w:t>Căn cứ quy định của Luật Ban hành văn bản quy phạm pháp luật số 64/2025/QH15 được sửa đổi, bổ sung bởi Luật số 87/2025/QH15;</w:t>
      </w:r>
    </w:p>
    <w:p w:rsidR="00560C90" w:rsidRPr="0051435B" w:rsidRDefault="00560C90" w:rsidP="008161DA">
      <w:pPr>
        <w:pStyle w:val="NormalWeb"/>
        <w:spacing w:before="0" w:beforeAutospacing="0" w:after="120" w:afterAutospacing="0" w:line="340" w:lineRule="exact"/>
        <w:ind w:firstLine="709"/>
        <w:jc w:val="both"/>
        <w:rPr>
          <w:rFonts w:asciiTheme="majorHAnsi" w:hAnsiTheme="majorHAnsi" w:cstheme="majorHAnsi"/>
          <w:bCs/>
          <w:color w:val="000000" w:themeColor="text1"/>
          <w:sz w:val="28"/>
          <w:szCs w:val="28"/>
        </w:rPr>
      </w:pPr>
      <w:r w:rsidRPr="0051435B">
        <w:rPr>
          <w:rFonts w:asciiTheme="majorHAnsi" w:hAnsiTheme="majorHAnsi" w:cstheme="majorHAnsi"/>
          <w:sz w:val="28"/>
          <w:szCs w:val="28"/>
        </w:rPr>
        <w:tab/>
        <w:t xml:space="preserve">Thực hiện Công văn số 2805/UBND-TH ngày 05/9/2025 của Ủy ban nhân dân tỉnh về </w:t>
      </w:r>
      <w:r w:rsidRPr="0051435B">
        <w:rPr>
          <w:rFonts w:asciiTheme="majorHAnsi" w:hAnsiTheme="majorHAnsi" w:cstheme="majorHAnsi"/>
          <w:color w:val="000000"/>
          <w:sz w:val="28"/>
          <w:szCs w:val="28"/>
          <w:lang w:val="nl-NL"/>
        </w:rPr>
        <w:t>chủ trương đối với danh mục xây dựng các Quyết định của Uỷ ban nhân dân cấp tỉnh về xử lý văn bản quy phạm pháp luật có liên quan đến việc sắp xếp, tổ chức chính quyền địa phương 02 cấp</w:t>
      </w:r>
      <w:r w:rsidRPr="0051435B">
        <w:rPr>
          <w:rFonts w:asciiTheme="majorHAnsi" w:hAnsiTheme="majorHAnsi" w:cstheme="majorHAnsi"/>
          <w:sz w:val="28"/>
          <w:szCs w:val="28"/>
        </w:rPr>
        <w:t>.</w:t>
      </w:r>
    </w:p>
    <w:p w:rsidR="00560C90" w:rsidRPr="0051435B" w:rsidRDefault="00560C90" w:rsidP="008161DA">
      <w:pPr>
        <w:shd w:val="clear" w:color="auto" w:fill="FFFFFF"/>
        <w:spacing w:after="120" w:line="340" w:lineRule="exact"/>
        <w:ind w:firstLine="709"/>
        <w:jc w:val="both"/>
        <w:rPr>
          <w:rFonts w:asciiTheme="majorHAnsi" w:eastAsia="Times New Roman" w:hAnsiTheme="majorHAnsi" w:cstheme="majorHAnsi"/>
          <w:sz w:val="28"/>
          <w:szCs w:val="28"/>
        </w:rPr>
      </w:pPr>
      <w:r w:rsidRPr="0051435B">
        <w:rPr>
          <w:rFonts w:asciiTheme="majorHAnsi" w:eastAsia="Times New Roman" w:hAnsiTheme="majorHAnsi" w:cstheme="majorHAnsi"/>
          <w:sz w:val="28"/>
          <w:szCs w:val="28"/>
        </w:rPr>
        <w:t xml:space="preserve">Sở Tài chính kính trình Ủy ban nhân dân tỉnh dự thảo Quyết định </w:t>
      </w:r>
      <w:r w:rsidRPr="0051435B">
        <w:rPr>
          <w:rFonts w:asciiTheme="majorHAnsi" w:hAnsiTheme="majorHAnsi" w:cstheme="majorHAnsi"/>
          <w:sz w:val="28"/>
          <w:szCs w:val="28"/>
        </w:rPr>
        <w:t xml:space="preserve">phân cấp thẩm quyền quyết định bổ sung số lượng máy móc, thiết bị; điều chỉnh mức giá máy móc, thiết bị; </w:t>
      </w:r>
      <w:r w:rsidRPr="0051435B">
        <w:rPr>
          <w:rFonts w:asciiTheme="majorHAnsi" w:hAnsiTheme="majorHAnsi" w:cstheme="majorHAnsi"/>
          <w:color w:val="000000" w:themeColor="text1"/>
          <w:sz w:val="28"/>
          <w:szCs w:val="28"/>
        </w:rPr>
        <w:t>tiêu chuẩn, định mức máy móc thiết bị chuyên dùng (không bao gồm máy móc, thiết bị chuyên dùng trong lĩnh vực y tế, giáo dục và đào tạo)</w:t>
      </w:r>
      <w:r w:rsidRPr="0051435B">
        <w:rPr>
          <w:rFonts w:asciiTheme="majorHAnsi" w:hAnsiTheme="majorHAnsi" w:cstheme="majorHAnsi"/>
          <w:sz w:val="28"/>
          <w:szCs w:val="28"/>
        </w:rPr>
        <w:t xml:space="preserve"> tại các cơ quan, đơn vị trên địa bàn tỉnh Cao Bằng</w:t>
      </w:r>
      <w:r w:rsidRPr="0051435B">
        <w:rPr>
          <w:rFonts w:asciiTheme="majorHAnsi" w:eastAsia="Times New Roman" w:hAnsiTheme="majorHAnsi" w:cstheme="majorHAnsi"/>
          <w:sz w:val="28"/>
          <w:szCs w:val="28"/>
        </w:rPr>
        <w:t xml:space="preserve"> theo trình tự, thủ tục rút gọn như sau:</w:t>
      </w:r>
    </w:p>
    <w:p w:rsidR="00560C90" w:rsidRPr="0051435B" w:rsidRDefault="00560C90" w:rsidP="008161DA">
      <w:pPr>
        <w:spacing w:after="120" w:line="340" w:lineRule="exact"/>
        <w:ind w:firstLine="709"/>
        <w:jc w:val="both"/>
        <w:rPr>
          <w:rFonts w:asciiTheme="majorHAnsi" w:hAnsiTheme="majorHAnsi" w:cstheme="majorHAnsi"/>
          <w:b/>
          <w:sz w:val="28"/>
          <w:szCs w:val="28"/>
          <w:shd w:val="clear" w:color="auto" w:fill="FFFFFF"/>
          <w:lang w:val="en-AU"/>
        </w:rPr>
      </w:pPr>
      <w:r w:rsidRPr="0051435B">
        <w:rPr>
          <w:rFonts w:asciiTheme="majorHAnsi" w:hAnsiTheme="majorHAnsi" w:cstheme="majorHAnsi"/>
          <w:b/>
          <w:sz w:val="28"/>
          <w:szCs w:val="28"/>
          <w:shd w:val="clear" w:color="auto" w:fill="FFFFFF"/>
          <w:lang w:val="en-AU"/>
        </w:rPr>
        <w:t>I. SỰ CẦN THIẾT BAN HÀNH VĂN BẢN</w:t>
      </w:r>
    </w:p>
    <w:p w:rsidR="00560C90" w:rsidRPr="0051435B" w:rsidRDefault="00560C90" w:rsidP="008161DA">
      <w:pPr>
        <w:spacing w:after="120" w:line="340" w:lineRule="exact"/>
        <w:ind w:firstLine="709"/>
        <w:jc w:val="both"/>
        <w:rPr>
          <w:rFonts w:asciiTheme="majorHAnsi" w:hAnsiTheme="majorHAnsi" w:cstheme="majorHAnsi"/>
          <w:b/>
          <w:sz w:val="28"/>
          <w:szCs w:val="28"/>
          <w:lang w:val="es-HN"/>
        </w:rPr>
      </w:pPr>
      <w:r w:rsidRPr="0051435B">
        <w:rPr>
          <w:rFonts w:asciiTheme="majorHAnsi" w:hAnsiTheme="majorHAnsi" w:cstheme="majorHAnsi"/>
          <w:b/>
          <w:sz w:val="28"/>
          <w:szCs w:val="28"/>
          <w:lang w:val="es-HN"/>
        </w:rPr>
        <w:t>1. Cơ sở pháp lý</w:t>
      </w:r>
    </w:p>
    <w:p w:rsidR="00560C90" w:rsidRPr="0051435B" w:rsidRDefault="00560C90" w:rsidP="008161DA">
      <w:pPr>
        <w:shd w:val="clear" w:color="auto" w:fill="FFFFFF"/>
        <w:spacing w:after="120" w:line="340" w:lineRule="exact"/>
        <w:ind w:firstLine="709"/>
        <w:jc w:val="both"/>
        <w:rPr>
          <w:rFonts w:asciiTheme="majorHAnsi" w:eastAsia="Times New Roman" w:hAnsiTheme="majorHAnsi" w:cstheme="majorHAnsi"/>
          <w:sz w:val="28"/>
          <w:szCs w:val="28"/>
          <w:lang w:val="nl-NL"/>
        </w:rPr>
      </w:pPr>
      <w:r w:rsidRPr="0051435B">
        <w:rPr>
          <w:rFonts w:asciiTheme="majorHAnsi" w:eastAsia="Times New Roman" w:hAnsiTheme="majorHAnsi" w:cstheme="majorHAnsi"/>
          <w:sz w:val="28"/>
          <w:szCs w:val="28"/>
          <w:lang w:val="nl-NL"/>
        </w:rPr>
        <w:t xml:space="preserve">- Căn cứ khoản 2 Điều 21 Luật Ban hành văn bản quy phạm pháp luật số 64/2025/QH15 (được sửa đổi, bổ sung tại khoản 3 Điều 1 Luật sửa đổi, bổ sung một số điều của Luật ban hành văn bản quy phạm pháp luật số 87/2025/QH15) quy định: </w:t>
      </w:r>
      <w:r w:rsidRPr="0051435B">
        <w:rPr>
          <w:rFonts w:asciiTheme="majorHAnsi" w:eastAsia="Times New Roman" w:hAnsiTheme="majorHAnsi" w:cstheme="majorHAnsi"/>
          <w:i/>
          <w:sz w:val="28"/>
          <w:szCs w:val="28"/>
          <w:lang w:val="nl-NL"/>
        </w:rPr>
        <w:t>“</w:t>
      </w:r>
      <w:r w:rsidRPr="0051435B">
        <w:rPr>
          <w:rFonts w:asciiTheme="majorHAnsi" w:eastAsia="Times New Roman" w:hAnsiTheme="majorHAnsi" w:cstheme="majorHAnsi"/>
          <w:i/>
          <w:sz w:val="28"/>
          <w:szCs w:val="28"/>
        </w:rPr>
        <w:t>Ủy ban nhân dân cấp tỉnh ban hành quyết định để quy định: a) Chi tiết điều, khoản, điểm và các nội dung khác được giao trong văn bản quy phạm pháp luật của cơ quan nhà nước cấp trên;</w:t>
      </w:r>
      <w:r w:rsidRPr="0051435B">
        <w:rPr>
          <w:rFonts w:asciiTheme="majorHAnsi" w:eastAsia="Times New Roman" w:hAnsiTheme="majorHAnsi" w:cstheme="majorHAnsi"/>
          <w:i/>
          <w:sz w:val="28"/>
          <w:szCs w:val="28"/>
          <w:lang w:val="nl-NL"/>
        </w:rPr>
        <w:t>”.</w:t>
      </w:r>
    </w:p>
    <w:p w:rsidR="00560C90" w:rsidRPr="0051435B" w:rsidRDefault="00560C90" w:rsidP="008161DA">
      <w:pPr>
        <w:spacing w:after="120" w:line="340" w:lineRule="exact"/>
        <w:ind w:firstLine="709"/>
        <w:jc w:val="both"/>
        <w:rPr>
          <w:rFonts w:asciiTheme="majorHAnsi" w:eastAsia="Times New Roman" w:hAnsiTheme="majorHAnsi" w:cstheme="majorHAnsi"/>
          <w:sz w:val="28"/>
          <w:szCs w:val="28"/>
          <w:lang w:val="nl-NL"/>
        </w:rPr>
      </w:pPr>
      <w:r w:rsidRPr="0051435B">
        <w:rPr>
          <w:rFonts w:asciiTheme="majorHAnsi" w:eastAsia="Times New Roman" w:hAnsiTheme="majorHAnsi" w:cstheme="majorHAnsi"/>
          <w:sz w:val="28"/>
          <w:szCs w:val="28"/>
          <w:lang w:val="nl-NL"/>
        </w:rPr>
        <w:t>- Căn cứ khoản 1 Điều 13 Luật Tổ chức chính quyền địa phương số 72/2025/QH15: "</w:t>
      </w:r>
      <w:r w:rsidRPr="0051435B">
        <w:rPr>
          <w:rFonts w:asciiTheme="majorHAnsi" w:eastAsia="Times New Roman" w:hAnsiTheme="majorHAnsi" w:cstheme="majorHAnsi"/>
          <w:i/>
          <w:sz w:val="28"/>
          <w:szCs w:val="28"/>
          <w:lang w:val="nl-NL"/>
        </w:rPr>
        <w:t>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r w:rsidRPr="0051435B">
        <w:rPr>
          <w:rFonts w:asciiTheme="majorHAnsi" w:eastAsia="Times New Roman" w:hAnsiTheme="majorHAnsi" w:cstheme="majorHAnsi"/>
          <w:sz w:val="28"/>
          <w:szCs w:val="28"/>
          <w:lang w:val="nl-NL"/>
        </w:rPr>
        <w:t>".</w:t>
      </w:r>
    </w:p>
    <w:p w:rsidR="00560C90" w:rsidRPr="0051435B" w:rsidRDefault="00560C90" w:rsidP="008161DA">
      <w:pPr>
        <w:spacing w:after="120" w:line="340" w:lineRule="exact"/>
        <w:ind w:firstLine="709"/>
        <w:jc w:val="both"/>
        <w:rPr>
          <w:rFonts w:asciiTheme="majorHAnsi" w:hAnsiTheme="majorHAnsi" w:cstheme="majorHAnsi"/>
          <w:color w:val="000000" w:themeColor="text1"/>
          <w:sz w:val="28"/>
          <w:szCs w:val="28"/>
        </w:rPr>
      </w:pPr>
      <w:r w:rsidRPr="0051435B">
        <w:rPr>
          <w:rFonts w:asciiTheme="majorHAnsi" w:hAnsiTheme="majorHAnsi" w:cstheme="majorHAnsi"/>
          <w:sz w:val="28"/>
          <w:szCs w:val="28"/>
          <w:lang w:val="es-HN"/>
        </w:rPr>
        <w:lastRenderedPageBreak/>
        <w:t xml:space="preserve">- Căn cứ theo quy định tại điểm đ khoản 3 Điều 4, điểm b khoản 4 Điều 4, khoản 3 Điều 5, điểm b khoản 3 Điều 6 </w:t>
      </w:r>
      <w:r w:rsidRPr="0051435B">
        <w:rPr>
          <w:rFonts w:asciiTheme="majorHAnsi" w:hAnsiTheme="majorHAnsi" w:cstheme="majorHAnsi"/>
          <w:color w:val="000000" w:themeColor="text1"/>
          <w:sz w:val="28"/>
          <w:szCs w:val="28"/>
        </w:rPr>
        <w:t>Quyết định số 15/2025/QĐ-TTg ngày 14/6/2025 của Thủ tướng Chính phủ.</w:t>
      </w:r>
    </w:p>
    <w:p w:rsidR="00560C90" w:rsidRPr="0051435B" w:rsidRDefault="00560C90" w:rsidP="008161DA">
      <w:pPr>
        <w:spacing w:after="120" w:line="340" w:lineRule="exact"/>
        <w:ind w:firstLine="709"/>
        <w:jc w:val="both"/>
        <w:rPr>
          <w:rFonts w:asciiTheme="majorHAnsi" w:hAnsiTheme="majorHAnsi" w:cstheme="majorHAnsi"/>
          <w:b/>
          <w:sz w:val="28"/>
          <w:szCs w:val="28"/>
          <w:lang w:val="es-HN"/>
        </w:rPr>
      </w:pPr>
      <w:r w:rsidRPr="0051435B">
        <w:rPr>
          <w:rFonts w:asciiTheme="majorHAnsi" w:hAnsiTheme="majorHAnsi" w:cstheme="majorHAnsi"/>
          <w:b/>
          <w:color w:val="000000" w:themeColor="text1"/>
          <w:sz w:val="28"/>
          <w:szCs w:val="28"/>
        </w:rPr>
        <w:t>2. Cơ sở thực tiễn</w:t>
      </w:r>
    </w:p>
    <w:p w:rsidR="00560C90" w:rsidRDefault="00560C90" w:rsidP="008161DA">
      <w:pPr>
        <w:spacing w:after="120" w:line="340" w:lineRule="exact"/>
        <w:ind w:firstLine="709"/>
        <w:jc w:val="both"/>
        <w:rPr>
          <w:rFonts w:asciiTheme="majorHAnsi" w:hAnsiTheme="majorHAnsi" w:cstheme="majorHAnsi"/>
          <w:sz w:val="28"/>
          <w:szCs w:val="28"/>
          <w:lang w:val="es-HN"/>
        </w:rPr>
      </w:pPr>
      <w:r>
        <w:rPr>
          <w:rFonts w:asciiTheme="majorHAnsi" w:hAnsiTheme="majorHAnsi" w:cstheme="majorHAnsi"/>
          <w:bCs/>
          <w:color w:val="000000" w:themeColor="text1"/>
          <w:sz w:val="28"/>
          <w:szCs w:val="28"/>
        </w:rPr>
        <w:t xml:space="preserve">Hiện nay, việc ban hành tiêu chuẩn, định mức sử dụng máy móc, thiết bị chuyên dùng được thực hiện theo Quyết định số 50/2017/QĐ-TTg ngày 31/12/2017 của Thủ tướng Chính phủ và </w:t>
      </w:r>
      <w:r w:rsidRPr="00F65EE7">
        <w:rPr>
          <w:rFonts w:asciiTheme="majorHAnsi" w:hAnsiTheme="majorHAnsi" w:cstheme="majorHAnsi"/>
          <w:bCs/>
          <w:color w:val="000000" w:themeColor="text1"/>
          <w:sz w:val="28"/>
          <w:szCs w:val="28"/>
        </w:rPr>
        <w:t>Quyết định số 22/2020/QĐ-UBND ngày 25/8/2020 của UBND tỉnh Cao Bằng quy định về phân cấp thẩm quyền ban hành tiêu chuẩn, định mức sử dụng máy móc, thiết bị chuyên dùng tại các cơ quan, tổ chức, đơn vị, doanh nghiệp nhà nước thuộc phạm vị quản lý của tỉnh Cao Bằng</w:t>
      </w:r>
      <w:r>
        <w:rPr>
          <w:rFonts w:asciiTheme="majorHAnsi" w:hAnsiTheme="majorHAnsi" w:cstheme="majorHAnsi"/>
          <w:bCs/>
          <w:color w:val="000000" w:themeColor="text1"/>
          <w:sz w:val="28"/>
          <w:szCs w:val="28"/>
        </w:rPr>
        <w:t xml:space="preserve"> được xây dựng theo </w:t>
      </w:r>
      <w:r>
        <w:rPr>
          <w:rFonts w:asciiTheme="majorHAnsi" w:hAnsiTheme="majorHAnsi" w:cstheme="majorHAnsi"/>
          <w:color w:val="000000" w:themeColor="text1"/>
          <w:sz w:val="28"/>
          <w:szCs w:val="28"/>
        </w:rPr>
        <w:t>Quyết định 50/2017/QĐ-TTg</w:t>
      </w:r>
    </w:p>
    <w:p w:rsidR="00560C90" w:rsidRPr="0051435B" w:rsidRDefault="00560C90" w:rsidP="008161DA">
      <w:pPr>
        <w:spacing w:after="120" w:line="340" w:lineRule="exact"/>
        <w:ind w:firstLine="709"/>
        <w:jc w:val="both"/>
        <w:rPr>
          <w:rFonts w:asciiTheme="majorHAnsi" w:hAnsiTheme="majorHAnsi" w:cstheme="majorHAnsi"/>
          <w:sz w:val="28"/>
          <w:szCs w:val="28"/>
          <w:lang w:val="es-HN"/>
        </w:rPr>
      </w:pPr>
      <w:r w:rsidRPr="0051435B">
        <w:rPr>
          <w:rFonts w:asciiTheme="majorHAnsi" w:hAnsiTheme="majorHAnsi" w:cstheme="majorHAnsi"/>
          <w:sz w:val="28"/>
          <w:szCs w:val="28"/>
          <w:lang w:val="es-HN"/>
        </w:rPr>
        <w:t xml:space="preserve">Ngày 14/6/2025, Thủ tướng Chính phủ ban hành Quyết định số </w:t>
      </w:r>
      <w:r w:rsidRPr="0051435B">
        <w:rPr>
          <w:rFonts w:asciiTheme="majorHAnsi" w:hAnsiTheme="majorHAnsi" w:cstheme="majorHAnsi"/>
          <w:color w:val="000000" w:themeColor="text1"/>
          <w:sz w:val="28"/>
          <w:szCs w:val="28"/>
        </w:rPr>
        <w:t>15/2025/QĐ-TTg Quy định tiêu chuẩn, định mức sử dụng máy móc, thiết bị</w:t>
      </w:r>
      <w:r>
        <w:rPr>
          <w:rFonts w:asciiTheme="majorHAnsi" w:hAnsiTheme="majorHAnsi" w:cstheme="majorHAnsi"/>
          <w:color w:val="000000" w:themeColor="text1"/>
          <w:sz w:val="28"/>
          <w:szCs w:val="28"/>
        </w:rPr>
        <w:t xml:space="preserve"> (sau đây gọi là Quyết định số 15/2025/QĐ-TTg)</w:t>
      </w:r>
      <w:r w:rsidRPr="0051435B">
        <w:rPr>
          <w:rFonts w:asciiTheme="majorHAnsi" w:hAnsiTheme="majorHAnsi" w:cstheme="majorHAnsi"/>
          <w:color w:val="000000" w:themeColor="text1"/>
          <w:sz w:val="28"/>
          <w:szCs w:val="28"/>
        </w:rPr>
        <w:t>. Trong đó quy định:</w:t>
      </w:r>
    </w:p>
    <w:p w:rsidR="00560C90" w:rsidRPr="0051435B" w:rsidRDefault="00560C90" w:rsidP="008161DA">
      <w:pPr>
        <w:spacing w:after="120" w:line="340" w:lineRule="exact"/>
        <w:ind w:firstLine="709"/>
        <w:jc w:val="both"/>
        <w:rPr>
          <w:rFonts w:asciiTheme="majorHAnsi" w:hAnsiTheme="majorHAnsi" w:cstheme="majorHAnsi"/>
          <w:sz w:val="28"/>
          <w:szCs w:val="28"/>
          <w:lang w:val="pt-BR"/>
        </w:rPr>
      </w:pPr>
      <w:r w:rsidRPr="0051435B">
        <w:rPr>
          <w:rFonts w:asciiTheme="majorHAnsi" w:hAnsiTheme="majorHAnsi" w:cstheme="majorHAnsi"/>
          <w:sz w:val="28"/>
          <w:szCs w:val="28"/>
          <w:lang w:val="es-HN"/>
        </w:rPr>
        <w:t>- Tại điểm đ khoản 3 Điều 4</w:t>
      </w:r>
      <w:r w:rsidRPr="0051435B">
        <w:rPr>
          <w:rFonts w:asciiTheme="majorHAnsi" w:hAnsiTheme="majorHAnsi" w:cstheme="majorHAnsi"/>
          <w:sz w:val="28"/>
          <w:szCs w:val="28"/>
          <w:lang w:val="pt-BR"/>
        </w:rPr>
        <w:t>:</w:t>
      </w:r>
    </w:p>
    <w:p w:rsidR="00560C90" w:rsidRPr="0051435B" w:rsidRDefault="00560C90" w:rsidP="008161DA">
      <w:pPr>
        <w:spacing w:after="120" w:line="340" w:lineRule="exact"/>
        <w:ind w:firstLine="709"/>
        <w:jc w:val="both"/>
        <w:rPr>
          <w:rFonts w:asciiTheme="majorHAnsi" w:hAnsiTheme="majorHAnsi" w:cstheme="majorHAnsi"/>
          <w:i/>
          <w:sz w:val="28"/>
          <w:szCs w:val="28"/>
        </w:rPr>
      </w:pPr>
      <w:r w:rsidRPr="0051435B">
        <w:rPr>
          <w:rFonts w:asciiTheme="majorHAnsi" w:hAnsiTheme="majorHAnsi" w:cstheme="majorHAnsi"/>
          <w:sz w:val="28"/>
          <w:szCs w:val="28"/>
        </w:rPr>
        <w:tab/>
      </w:r>
      <w:r w:rsidRPr="0051435B">
        <w:rPr>
          <w:rFonts w:asciiTheme="majorHAnsi" w:hAnsiTheme="majorHAnsi" w:cstheme="majorHAnsi"/>
          <w:i/>
          <w:sz w:val="28"/>
          <w:szCs w:val="28"/>
        </w:rPr>
        <w:t>"3. Trường hợp cần thiết bổ sung số lượng máy móc, thiết bị đã quy định tại khoản 1 Điều này hoặc bổ sung các loại máy móc, thiết bị khác ngoài các máy móc, thiết bị đã quy định tại khoản 1 Điều này để phục vụ Chính phủ điện tử, số hóa, khoa học, công nghệ, đổi mới sáng tạo và nhiệm vụ được giao thì cơ quan, người có thẩm quyền quyết định; cụ thể:</w:t>
      </w:r>
    </w:p>
    <w:p w:rsidR="00560C90" w:rsidRPr="0051435B" w:rsidRDefault="00560C90" w:rsidP="008161DA">
      <w:pPr>
        <w:spacing w:after="120" w:line="340" w:lineRule="exact"/>
        <w:ind w:firstLine="709"/>
        <w:jc w:val="both"/>
        <w:rPr>
          <w:rFonts w:asciiTheme="majorHAnsi" w:hAnsiTheme="majorHAnsi" w:cstheme="majorHAnsi"/>
          <w:i/>
          <w:sz w:val="28"/>
          <w:szCs w:val="28"/>
        </w:rPr>
      </w:pPr>
      <w:r w:rsidRPr="0051435B">
        <w:rPr>
          <w:rFonts w:asciiTheme="majorHAnsi" w:hAnsiTheme="majorHAnsi" w:cstheme="majorHAnsi"/>
          <w:i/>
          <w:sz w:val="28"/>
          <w:szCs w:val="28"/>
        </w:rPr>
        <w:tab/>
        <w:t xml:space="preserve">đ) Ủy ban nhân dân các tỉnh, thành phố trực thuộc trung ương (sau đây gọi là Ủy ban nhân dân cấp tỉnh) quyết định hoặc phân cấp thẩm quyền quyết định theo </w:t>
      </w:r>
      <w:bookmarkStart w:id="0" w:name="tvpllink_aarfhuvvql_1"/>
      <w:r w:rsidRPr="0051435B">
        <w:rPr>
          <w:rFonts w:asciiTheme="majorHAnsi" w:hAnsiTheme="majorHAnsi" w:cstheme="majorHAnsi"/>
          <w:i/>
          <w:sz w:val="28"/>
          <w:szCs w:val="28"/>
        </w:rPr>
        <w:t>Luật Tổ chức chính quyền địa phương</w:t>
      </w:r>
      <w:bookmarkEnd w:id="0"/>
      <w:r w:rsidRPr="0051435B">
        <w:rPr>
          <w:rFonts w:asciiTheme="majorHAnsi" w:hAnsiTheme="majorHAnsi" w:cstheme="majorHAnsi"/>
          <w:i/>
          <w:sz w:val="28"/>
          <w:szCs w:val="28"/>
        </w:rPr>
        <w:t>, Luật khác có liên quan đối với các cơ quan, tổ chức, đơn vị thuộc địa phương; trừ trường hợp quy định tại điểm d, điểm e khoản này;"</w:t>
      </w:r>
    </w:p>
    <w:p w:rsidR="00560C90" w:rsidRPr="0051435B" w:rsidRDefault="00560C90" w:rsidP="008161DA">
      <w:pPr>
        <w:spacing w:after="120" w:line="340" w:lineRule="exact"/>
        <w:ind w:firstLine="709"/>
        <w:jc w:val="both"/>
        <w:rPr>
          <w:rFonts w:asciiTheme="majorHAnsi" w:hAnsiTheme="majorHAnsi" w:cstheme="majorHAnsi"/>
          <w:sz w:val="28"/>
          <w:szCs w:val="28"/>
          <w:lang w:val="pt-BR"/>
        </w:rPr>
      </w:pPr>
      <w:r w:rsidRPr="0051435B">
        <w:rPr>
          <w:rFonts w:asciiTheme="majorHAnsi" w:hAnsiTheme="majorHAnsi" w:cstheme="majorHAnsi"/>
          <w:sz w:val="28"/>
          <w:szCs w:val="28"/>
        </w:rPr>
        <w:tab/>
        <w:t xml:space="preserve">- </w:t>
      </w:r>
      <w:r w:rsidRPr="0051435B">
        <w:rPr>
          <w:rFonts w:asciiTheme="majorHAnsi" w:hAnsiTheme="majorHAnsi" w:cstheme="majorHAnsi"/>
          <w:sz w:val="28"/>
          <w:szCs w:val="28"/>
          <w:lang w:val="es-HN"/>
        </w:rPr>
        <w:t xml:space="preserve"> Tại điểm b khoản 4 Điều 4</w:t>
      </w:r>
      <w:r w:rsidRPr="0051435B">
        <w:rPr>
          <w:rFonts w:asciiTheme="majorHAnsi" w:hAnsiTheme="majorHAnsi" w:cstheme="majorHAnsi"/>
          <w:sz w:val="28"/>
          <w:szCs w:val="28"/>
          <w:lang w:val="pt-BR"/>
        </w:rPr>
        <w:t>:</w:t>
      </w:r>
    </w:p>
    <w:p w:rsidR="00560C90" w:rsidRPr="0051435B" w:rsidRDefault="00560C90" w:rsidP="008161DA">
      <w:pPr>
        <w:spacing w:after="120" w:line="340" w:lineRule="exact"/>
        <w:ind w:firstLine="709"/>
        <w:jc w:val="both"/>
        <w:rPr>
          <w:rFonts w:asciiTheme="majorHAnsi" w:hAnsiTheme="majorHAnsi" w:cstheme="majorHAnsi"/>
          <w:i/>
          <w:sz w:val="28"/>
          <w:szCs w:val="28"/>
        </w:rPr>
      </w:pPr>
      <w:r w:rsidRPr="0051435B">
        <w:rPr>
          <w:rFonts w:asciiTheme="majorHAnsi" w:hAnsiTheme="majorHAnsi" w:cstheme="majorHAnsi"/>
          <w:sz w:val="28"/>
          <w:szCs w:val="28"/>
        </w:rPr>
        <w:tab/>
      </w:r>
      <w:r w:rsidRPr="0051435B">
        <w:rPr>
          <w:rFonts w:asciiTheme="majorHAnsi" w:hAnsiTheme="majorHAnsi" w:cstheme="majorHAnsi"/>
          <w:i/>
          <w:sz w:val="28"/>
          <w:szCs w:val="28"/>
        </w:rPr>
        <w:t>"4. Trường hợp cần thiết phải điều chỉnh mức giá máy móc, thiết bị quy định tại khoản 1 Điều này, việc điều chỉnh mức giá được quy định như sau:</w:t>
      </w:r>
    </w:p>
    <w:p w:rsidR="00560C90" w:rsidRPr="0051435B" w:rsidRDefault="00560C90" w:rsidP="008161DA">
      <w:pPr>
        <w:spacing w:after="120" w:line="340" w:lineRule="exact"/>
        <w:ind w:firstLine="709"/>
        <w:jc w:val="both"/>
        <w:rPr>
          <w:rFonts w:asciiTheme="majorHAnsi" w:hAnsiTheme="majorHAnsi" w:cstheme="majorHAnsi"/>
          <w:i/>
          <w:sz w:val="28"/>
          <w:szCs w:val="28"/>
        </w:rPr>
      </w:pPr>
      <w:r w:rsidRPr="0051435B">
        <w:rPr>
          <w:rFonts w:asciiTheme="majorHAnsi" w:hAnsiTheme="majorHAnsi" w:cstheme="majorHAnsi"/>
          <w:i/>
          <w:sz w:val="28"/>
          <w:szCs w:val="28"/>
        </w:rPr>
        <w:tab/>
        <w:t>b) Chánh Văn phòng Trung ương Đảng, Bộ trưởng, Thủ trưởng cơ quan trung ương, Ban Thường trực Ủy ban Trung ương Mặt trận Tổ quốc Việt Nam, Ban Thường vụ tỉnh ủy, thành ủy, Ủy ban nhân dân cấp tỉnh quyết định hoặc phân cấp thẩm quyền quyết định trong trường hợp điều chỉnh mức giá cao hơn từ trên 15% đến không quá 30% so với mức giá quy định tại khoản 1 Điều này;"</w:t>
      </w:r>
    </w:p>
    <w:p w:rsidR="00560C90" w:rsidRPr="0051435B" w:rsidRDefault="00560C90" w:rsidP="008161DA">
      <w:pPr>
        <w:spacing w:after="120" w:line="340" w:lineRule="exact"/>
        <w:ind w:firstLine="709"/>
        <w:jc w:val="both"/>
        <w:rPr>
          <w:rFonts w:asciiTheme="majorHAnsi" w:hAnsiTheme="majorHAnsi" w:cstheme="majorHAnsi"/>
          <w:sz w:val="28"/>
          <w:szCs w:val="28"/>
          <w:lang w:val="pt-BR"/>
        </w:rPr>
      </w:pPr>
      <w:r w:rsidRPr="0051435B">
        <w:rPr>
          <w:rFonts w:asciiTheme="majorHAnsi" w:hAnsiTheme="majorHAnsi" w:cstheme="majorHAnsi"/>
          <w:sz w:val="28"/>
          <w:szCs w:val="28"/>
        </w:rPr>
        <w:tab/>
        <w:t xml:space="preserve">- </w:t>
      </w:r>
      <w:r w:rsidRPr="0051435B">
        <w:rPr>
          <w:rFonts w:asciiTheme="majorHAnsi" w:hAnsiTheme="majorHAnsi" w:cstheme="majorHAnsi"/>
          <w:sz w:val="28"/>
          <w:szCs w:val="28"/>
          <w:lang w:val="es-HN"/>
        </w:rPr>
        <w:t xml:space="preserve"> Tại khoản 3 Điều 5</w:t>
      </w:r>
      <w:r w:rsidRPr="0051435B">
        <w:rPr>
          <w:rFonts w:asciiTheme="majorHAnsi" w:hAnsiTheme="majorHAnsi" w:cstheme="majorHAnsi"/>
          <w:sz w:val="28"/>
          <w:szCs w:val="28"/>
          <w:lang w:val="pt-BR"/>
        </w:rPr>
        <w:t>:</w:t>
      </w:r>
    </w:p>
    <w:p w:rsidR="00560C90" w:rsidRPr="0051435B" w:rsidRDefault="00560C90" w:rsidP="008161DA">
      <w:pPr>
        <w:spacing w:after="120" w:line="340" w:lineRule="exact"/>
        <w:ind w:firstLine="709"/>
        <w:jc w:val="both"/>
        <w:rPr>
          <w:rFonts w:asciiTheme="majorHAnsi" w:hAnsiTheme="majorHAnsi" w:cstheme="majorHAnsi"/>
          <w:i/>
          <w:sz w:val="28"/>
          <w:szCs w:val="28"/>
        </w:rPr>
      </w:pPr>
      <w:r w:rsidRPr="0051435B">
        <w:rPr>
          <w:rFonts w:asciiTheme="majorHAnsi" w:hAnsiTheme="majorHAnsi" w:cstheme="majorHAnsi"/>
          <w:sz w:val="28"/>
          <w:szCs w:val="28"/>
        </w:rPr>
        <w:tab/>
      </w:r>
      <w:r w:rsidRPr="0051435B">
        <w:rPr>
          <w:rFonts w:asciiTheme="majorHAnsi" w:hAnsiTheme="majorHAnsi" w:cstheme="majorHAnsi"/>
          <w:i/>
          <w:sz w:val="28"/>
          <w:szCs w:val="28"/>
        </w:rPr>
        <w:t>"</w:t>
      </w:r>
      <w:bookmarkStart w:id="1" w:name="khoan_3_5"/>
      <w:r w:rsidRPr="0051435B">
        <w:rPr>
          <w:rFonts w:asciiTheme="majorHAnsi" w:hAnsiTheme="majorHAnsi" w:cstheme="majorHAnsi"/>
          <w:i/>
          <w:sz w:val="28"/>
          <w:szCs w:val="28"/>
        </w:rPr>
        <w:t>3. Việc trang bị máy móc, thiết bị quy định tại điểm b khoản 1 Điều này do cơ quan, người có thẩm quyền quy định tại</w:t>
      </w:r>
      <w:bookmarkEnd w:id="1"/>
      <w:r w:rsidRPr="0051435B">
        <w:rPr>
          <w:rFonts w:asciiTheme="majorHAnsi" w:hAnsiTheme="majorHAnsi" w:cstheme="majorHAnsi"/>
          <w:i/>
          <w:sz w:val="28"/>
          <w:szCs w:val="28"/>
        </w:rPr>
        <w:t xml:space="preserve"> </w:t>
      </w:r>
      <w:bookmarkStart w:id="2" w:name="tc_4"/>
      <w:r w:rsidRPr="0051435B">
        <w:rPr>
          <w:rFonts w:asciiTheme="majorHAnsi" w:hAnsiTheme="majorHAnsi" w:cstheme="majorHAnsi"/>
          <w:i/>
          <w:sz w:val="28"/>
          <w:szCs w:val="28"/>
        </w:rPr>
        <w:t>khoản 3 Điều 4</w:t>
      </w:r>
      <w:bookmarkEnd w:id="2"/>
      <w:r w:rsidRPr="0051435B">
        <w:rPr>
          <w:rFonts w:asciiTheme="majorHAnsi" w:hAnsiTheme="majorHAnsi" w:cstheme="majorHAnsi"/>
          <w:i/>
          <w:sz w:val="28"/>
          <w:szCs w:val="28"/>
        </w:rPr>
        <w:t xml:space="preserve"> </w:t>
      </w:r>
      <w:bookmarkStart w:id="3" w:name="khoan_3_5_name"/>
      <w:r w:rsidRPr="0051435B">
        <w:rPr>
          <w:rFonts w:asciiTheme="majorHAnsi" w:hAnsiTheme="majorHAnsi" w:cstheme="majorHAnsi"/>
          <w:i/>
          <w:sz w:val="28"/>
          <w:szCs w:val="28"/>
        </w:rPr>
        <w:t xml:space="preserve">này quyết định trên cơ sở chức năng, nhiệm vụ, nhu cầu sử dụng, thiết kế xây dựng trụ sở làm việc, cơ sở hoạt động sự nghiệp và nguồn kinh phí được phép sử dụng của cơ </w:t>
      </w:r>
      <w:r w:rsidRPr="0051435B">
        <w:rPr>
          <w:rFonts w:asciiTheme="majorHAnsi" w:hAnsiTheme="majorHAnsi" w:cstheme="majorHAnsi"/>
          <w:i/>
          <w:sz w:val="28"/>
          <w:szCs w:val="28"/>
        </w:rPr>
        <w:lastRenderedPageBreak/>
        <w:t>quan, tổ chức, đơn vị. Việc thay thế các loại máy móc, thiết bị quy định tại điểm b khoản 1 Điều này xác định theo chủng loại, số lượng của máy móc, thiết bị được thay thế; mức giá máy móc, thiết bị thay thế được xác định phù hợp với giá mua trên thị trường của chủng loại máy móc, thiết bị tương ứng.</w:t>
      </w:r>
      <w:bookmarkEnd w:id="3"/>
      <w:r w:rsidRPr="0051435B">
        <w:rPr>
          <w:rFonts w:asciiTheme="majorHAnsi" w:hAnsiTheme="majorHAnsi" w:cstheme="majorHAnsi"/>
          <w:i/>
          <w:sz w:val="28"/>
          <w:szCs w:val="28"/>
        </w:rPr>
        <w:t>"</w:t>
      </w:r>
    </w:p>
    <w:p w:rsidR="00560C90" w:rsidRPr="0051435B" w:rsidRDefault="00560C90" w:rsidP="008161DA">
      <w:pPr>
        <w:spacing w:after="120" w:line="340" w:lineRule="exact"/>
        <w:ind w:firstLine="709"/>
        <w:jc w:val="both"/>
        <w:rPr>
          <w:rFonts w:asciiTheme="majorHAnsi" w:hAnsiTheme="majorHAnsi" w:cstheme="majorHAnsi"/>
          <w:sz w:val="28"/>
          <w:szCs w:val="28"/>
          <w:lang w:val="pt-BR"/>
        </w:rPr>
      </w:pPr>
      <w:r w:rsidRPr="0051435B">
        <w:rPr>
          <w:rFonts w:asciiTheme="majorHAnsi" w:hAnsiTheme="majorHAnsi" w:cstheme="majorHAnsi"/>
          <w:sz w:val="28"/>
          <w:szCs w:val="28"/>
        </w:rPr>
        <w:tab/>
      </w:r>
      <w:r w:rsidRPr="0051435B">
        <w:rPr>
          <w:rFonts w:asciiTheme="majorHAnsi" w:hAnsiTheme="majorHAnsi" w:cstheme="majorHAnsi"/>
          <w:sz w:val="28"/>
          <w:szCs w:val="28"/>
          <w:lang w:val="es-HN"/>
        </w:rPr>
        <w:t>- Tại điểm b khoản 3 Điều 6</w:t>
      </w:r>
      <w:r w:rsidRPr="0051435B">
        <w:rPr>
          <w:rFonts w:asciiTheme="majorHAnsi" w:hAnsiTheme="majorHAnsi" w:cstheme="majorHAnsi"/>
          <w:sz w:val="28"/>
          <w:szCs w:val="28"/>
          <w:lang w:val="pt-BR"/>
        </w:rPr>
        <w:t>:</w:t>
      </w:r>
    </w:p>
    <w:p w:rsidR="00560C90" w:rsidRPr="0051435B" w:rsidRDefault="00560C90" w:rsidP="008161DA">
      <w:pPr>
        <w:spacing w:after="120" w:line="340" w:lineRule="exact"/>
        <w:ind w:firstLine="709"/>
        <w:jc w:val="both"/>
        <w:rPr>
          <w:rFonts w:asciiTheme="majorHAnsi" w:hAnsiTheme="majorHAnsi" w:cstheme="majorHAnsi"/>
          <w:i/>
          <w:spacing w:val="-2"/>
          <w:sz w:val="28"/>
          <w:szCs w:val="28"/>
        </w:rPr>
      </w:pPr>
      <w:r w:rsidRPr="0051435B">
        <w:rPr>
          <w:rFonts w:asciiTheme="majorHAnsi" w:hAnsiTheme="majorHAnsi" w:cstheme="majorHAnsi"/>
          <w:sz w:val="28"/>
          <w:szCs w:val="28"/>
        </w:rPr>
        <w:tab/>
      </w:r>
      <w:r w:rsidRPr="0051435B">
        <w:rPr>
          <w:rFonts w:asciiTheme="majorHAnsi" w:hAnsiTheme="majorHAnsi" w:cstheme="majorHAnsi"/>
          <w:i/>
          <w:sz w:val="28"/>
          <w:szCs w:val="28"/>
        </w:rPr>
        <w:t xml:space="preserve">"b) Cơ quan, người có thẩm quyền quy định tại </w:t>
      </w:r>
      <w:bookmarkStart w:id="4" w:name="tc_11"/>
      <w:r w:rsidRPr="0051435B">
        <w:rPr>
          <w:rFonts w:asciiTheme="majorHAnsi" w:hAnsiTheme="majorHAnsi" w:cstheme="majorHAnsi"/>
          <w:i/>
          <w:sz w:val="28"/>
          <w:szCs w:val="28"/>
        </w:rPr>
        <w:t xml:space="preserve">khoản 3 Điều 4 Quyết định </w:t>
      </w:r>
      <w:r w:rsidRPr="0051435B">
        <w:rPr>
          <w:rFonts w:asciiTheme="majorHAnsi" w:hAnsiTheme="majorHAnsi" w:cstheme="majorHAnsi"/>
          <w:i/>
          <w:spacing w:val="-2"/>
          <w:sz w:val="28"/>
          <w:szCs w:val="28"/>
        </w:rPr>
        <w:t>này</w:t>
      </w:r>
      <w:bookmarkEnd w:id="4"/>
      <w:r w:rsidRPr="0051435B">
        <w:rPr>
          <w:rFonts w:asciiTheme="majorHAnsi" w:hAnsiTheme="majorHAnsi" w:cstheme="majorHAnsi"/>
          <w:i/>
          <w:spacing w:val="-2"/>
          <w:sz w:val="28"/>
          <w:szCs w:val="28"/>
        </w:rPr>
        <w:t xml:space="preserve"> quyết định tiêu chuẩn, định mức sử dụng máy móc, thiết bị chuyên dùng của các cơ quan, tổ chức, đơn vị quy định tại </w:t>
      </w:r>
      <w:bookmarkStart w:id="5" w:name="tc_12"/>
      <w:r w:rsidRPr="0051435B">
        <w:rPr>
          <w:rFonts w:asciiTheme="majorHAnsi" w:hAnsiTheme="majorHAnsi" w:cstheme="majorHAnsi"/>
          <w:i/>
          <w:spacing w:val="-2"/>
          <w:sz w:val="28"/>
          <w:szCs w:val="28"/>
        </w:rPr>
        <w:t>khoản 3 Điều 4 Quyết định này</w:t>
      </w:r>
      <w:bookmarkEnd w:id="5"/>
      <w:r w:rsidRPr="0051435B">
        <w:rPr>
          <w:rFonts w:asciiTheme="majorHAnsi" w:hAnsiTheme="majorHAnsi" w:cstheme="majorHAnsi"/>
          <w:i/>
          <w:spacing w:val="-2"/>
          <w:sz w:val="28"/>
          <w:szCs w:val="28"/>
        </w:rPr>
        <w:t>."</w:t>
      </w:r>
    </w:p>
    <w:p w:rsidR="00560C90" w:rsidRDefault="00560C90" w:rsidP="008161DA">
      <w:pPr>
        <w:spacing w:after="120" w:line="340" w:lineRule="exact"/>
        <w:ind w:firstLine="709"/>
        <w:jc w:val="both"/>
        <w:rPr>
          <w:rFonts w:asciiTheme="majorHAnsi" w:hAnsiTheme="majorHAnsi" w:cstheme="majorHAnsi"/>
          <w:sz w:val="28"/>
          <w:szCs w:val="28"/>
        </w:rPr>
      </w:pPr>
      <w:r>
        <w:rPr>
          <w:rFonts w:asciiTheme="majorHAnsi" w:hAnsiTheme="majorHAnsi" w:cstheme="majorHAnsi"/>
          <w:sz w:val="28"/>
          <w:szCs w:val="28"/>
        </w:rPr>
        <w:t>Máy móc, thiết bị chuyên dùng là những máy móc, thiết bị có những tính năng, dung lượng, cấu hình cao, được sử dụng cho các nhiệm vụ đặc thù, không phổ biến như máy móc, thiết bị văn phòng thông thường. Do vậy, tùy từng chức năng, nhiệm vụ đặc thù của từng cơ quan, đơn vị, nhu cầu sử dụng máy móc, thiết bị chuyên dùng sẽ khác nhau. Đồng thời, việc điều chỉnh mức giá máy móc, thiết bị cũng cần phải được xem xét, phân tích, đánh giá, so sánh giữa giá cả thị trường tại địa phương có nhu cầu mua sắm máy móc, thiết bị và giá cả thị trường phổ biến tại tỉnh Cao Bằng để làm cơ sở xem xét, điều chỉnh mức giá theo quy định.</w:t>
      </w:r>
    </w:p>
    <w:p w:rsidR="00560C90" w:rsidRDefault="00560C90" w:rsidP="008161DA">
      <w:pPr>
        <w:spacing w:after="120" w:line="340" w:lineRule="exact"/>
        <w:ind w:firstLine="709"/>
        <w:jc w:val="both"/>
        <w:rPr>
          <w:rFonts w:asciiTheme="majorHAnsi" w:hAnsiTheme="majorHAnsi" w:cstheme="majorHAnsi"/>
          <w:sz w:val="28"/>
          <w:szCs w:val="28"/>
        </w:rPr>
      </w:pPr>
      <w:r w:rsidRPr="0051435B">
        <w:rPr>
          <w:rFonts w:asciiTheme="majorHAnsi" w:hAnsiTheme="majorHAnsi" w:cstheme="majorHAnsi"/>
          <w:sz w:val="28"/>
          <w:szCs w:val="28"/>
        </w:rPr>
        <w:t>Căn cứ chủ trương của Đảng, Nhà nước</w:t>
      </w:r>
      <w:r w:rsidRPr="0051435B">
        <w:rPr>
          <w:rStyle w:val="FootnoteReference"/>
          <w:rFonts w:asciiTheme="majorHAnsi" w:hAnsiTheme="majorHAnsi" w:cstheme="majorHAnsi"/>
          <w:sz w:val="28"/>
          <w:szCs w:val="28"/>
        </w:rPr>
        <w:footnoteReference w:id="1"/>
      </w:r>
      <w:r w:rsidRPr="0051435B">
        <w:rPr>
          <w:rFonts w:asciiTheme="majorHAnsi" w:hAnsiTheme="majorHAnsi" w:cstheme="majorHAnsi"/>
          <w:sz w:val="28"/>
          <w:szCs w:val="28"/>
        </w:rPr>
        <w:t xml:space="preserve"> về sắp xếp, tinh gọn bộ máy và sắp xếp đơn vị hành chính theo mô hình chính quyền địa phương 02 cấp. Ngày 16/6/2025 Ủy ban Thường vụ Quốc hội đã ban hành </w:t>
      </w:r>
      <w:r w:rsidRPr="0051435B">
        <w:rPr>
          <w:rStyle w:val="fontstyle21"/>
          <w:rFonts w:asciiTheme="majorHAnsi" w:hAnsiTheme="majorHAnsi" w:cstheme="majorHAnsi"/>
        </w:rPr>
        <w:t>Nghị quyết số 1657/NQ-UBTVQH15</w:t>
      </w:r>
      <w:r w:rsidRPr="0051435B">
        <w:rPr>
          <w:rStyle w:val="FootnoteReference"/>
          <w:rFonts w:asciiTheme="majorHAnsi" w:hAnsiTheme="majorHAnsi" w:cstheme="majorHAnsi"/>
          <w:sz w:val="28"/>
          <w:szCs w:val="28"/>
        </w:rPr>
        <w:t xml:space="preserve"> </w:t>
      </w:r>
      <w:r w:rsidRPr="0051435B">
        <w:rPr>
          <w:rStyle w:val="fontstyle21"/>
          <w:rFonts w:asciiTheme="majorHAnsi" w:hAnsiTheme="majorHAnsi" w:cstheme="majorHAnsi"/>
        </w:rPr>
        <w:t xml:space="preserve">về việc sắp xếp đơn vị hành chính cấp xã tỉnh Cao Bằng, theo đó tỉnh Cao Bằng hiện nay có </w:t>
      </w:r>
      <w:r w:rsidRPr="0051435B">
        <w:rPr>
          <w:rFonts w:asciiTheme="majorHAnsi" w:hAnsiTheme="majorHAnsi" w:cstheme="majorHAnsi"/>
          <w:sz w:val="28"/>
          <w:szCs w:val="28"/>
        </w:rPr>
        <w:t>56 xã, phường trực thuộc tỉnh Cao Bằng.</w:t>
      </w:r>
    </w:p>
    <w:p w:rsidR="00560C90" w:rsidRPr="0051435B" w:rsidRDefault="00560C90" w:rsidP="008161DA">
      <w:pPr>
        <w:spacing w:after="120" w:line="340" w:lineRule="exact"/>
        <w:ind w:firstLine="709"/>
        <w:jc w:val="both"/>
        <w:rPr>
          <w:rFonts w:asciiTheme="majorHAnsi" w:hAnsiTheme="majorHAnsi" w:cstheme="majorHAnsi"/>
          <w:sz w:val="28"/>
          <w:szCs w:val="28"/>
        </w:rPr>
      </w:pPr>
      <w:r>
        <w:rPr>
          <w:rFonts w:asciiTheme="majorHAnsi" w:hAnsiTheme="majorHAnsi" w:cstheme="majorHAnsi"/>
          <w:sz w:val="28"/>
          <w:szCs w:val="28"/>
        </w:rPr>
        <w:t xml:space="preserve">Để đảm bảo việc ban hành tiêu chuẩn, định mức sử dụng máy móc, thiết bị chuyên dùng, điều chỉnh mức giá mua máy móc, thiết bị được thực hiện trên cơ sở nhu cầu sử dụng của các cơ quan, đơn vị và 56 xã, phường có điều kiện kinh tế - xã hội khác nhau, </w:t>
      </w:r>
      <w:r w:rsidRPr="0051435B">
        <w:rPr>
          <w:rFonts w:asciiTheme="majorHAnsi" w:hAnsiTheme="majorHAnsi" w:cstheme="majorHAnsi"/>
          <w:sz w:val="28"/>
          <w:szCs w:val="28"/>
        </w:rPr>
        <w:t>Ủy ban nhân dân tỉnh</w:t>
      </w:r>
      <w:r w:rsidRPr="0051435B">
        <w:rPr>
          <w:rFonts w:asciiTheme="majorHAnsi" w:hAnsiTheme="majorHAnsi" w:cstheme="majorHAnsi"/>
          <w:sz w:val="28"/>
          <w:szCs w:val="28"/>
          <w:lang w:val="es-HN"/>
        </w:rPr>
        <w:t xml:space="preserve"> ban hành</w:t>
      </w:r>
      <w:r>
        <w:rPr>
          <w:rFonts w:asciiTheme="majorHAnsi" w:hAnsiTheme="majorHAnsi" w:cstheme="majorHAnsi"/>
          <w:sz w:val="28"/>
          <w:szCs w:val="28"/>
          <w:lang w:val="es-HN"/>
        </w:rPr>
        <w:t xml:space="preserve"> Quyết định</w:t>
      </w:r>
      <w:r w:rsidRPr="0051435B">
        <w:rPr>
          <w:rFonts w:asciiTheme="majorHAnsi" w:hAnsiTheme="majorHAnsi" w:cstheme="majorHAnsi"/>
          <w:sz w:val="28"/>
          <w:szCs w:val="28"/>
          <w:lang w:val="es-HN"/>
        </w:rPr>
        <w:t xml:space="preserve"> </w:t>
      </w:r>
      <w:r w:rsidRPr="0051435B">
        <w:rPr>
          <w:rFonts w:asciiTheme="majorHAnsi" w:hAnsiTheme="majorHAnsi" w:cstheme="majorHAnsi"/>
          <w:sz w:val="28"/>
          <w:szCs w:val="28"/>
        </w:rPr>
        <w:t xml:space="preserve">phân cấp thẩm quyền quyết định bổ sung số lượng máy móc, thiết bị; điều chỉnh mức giá máy móc, thiết bị; </w:t>
      </w:r>
      <w:r w:rsidRPr="0051435B">
        <w:rPr>
          <w:rFonts w:asciiTheme="majorHAnsi" w:hAnsiTheme="majorHAnsi" w:cstheme="majorHAnsi"/>
          <w:color w:val="000000" w:themeColor="text1"/>
          <w:sz w:val="28"/>
          <w:szCs w:val="28"/>
        </w:rPr>
        <w:t xml:space="preserve">tiêu chuẩn, định mức máy móc thiết bị chuyên dùng (không bao gồm máy móc, thiết bị chuyên dùng trong lĩnh vực y tế, giáo dục và đào tạo) của </w:t>
      </w:r>
      <w:r w:rsidRPr="0051435B">
        <w:rPr>
          <w:rFonts w:asciiTheme="majorHAnsi" w:hAnsiTheme="majorHAnsi" w:cstheme="majorHAnsi"/>
          <w:bCs/>
          <w:color w:val="000000" w:themeColor="text1"/>
          <w:sz w:val="28"/>
          <w:szCs w:val="28"/>
        </w:rPr>
        <w:t>các cơ quan, tổ chức, đơn vị thuộc phạm vi quản lý của tỉnh Cao Bằng</w:t>
      </w:r>
      <w:r>
        <w:rPr>
          <w:rFonts w:asciiTheme="majorHAnsi" w:hAnsiTheme="majorHAnsi" w:cstheme="majorHAnsi"/>
          <w:bCs/>
          <w:color w:val="000000" w:themeColor="text1"/>
          <w:sz w:val="28"/>
          <w:szCs w:val="28"/>
        </w:rPr>
        <w:t xml:space="preserve"> là cần thiết, phù hợp và đúng quy định hiện hành.</w:t>
      </w:r>
    </w:p>
    <w:p w:rsidR="00560C90" w:rsidRPr="0051435B" w:rsidRDefault="00560C90" w:rsidP="008161DA">
      <w:pPr>
        <w:pStyle w:val="NormalWeb"/>
        <w:spacing w:before="0" w:beforeAutospacing="0" w:after="120" w:afterAutospacing="0" w:line="340" w:lineRule="exact"/>
        <w:ind w:firstLine="709"/>
        <w:jc w:val="both"/>
        <w:rPr>
          <w:rFonts w:asciiTheme="majorHAnsi" w:eastAsiaTheme="minorEastAsia" w:hAnsiTheme="majorHAnsi" w:cstheme="majorHAnsi"/>
          <w:b/>
          <w:sz w:val="28"/>
          <w:szCs w:val="28"/>
          <w:shd w:val="clear" w:color="auto" w:fill="FFFFFF"/>
          <w:lang w:val="en-AU"/>
        </w:rPr>
      </w:pPr>
      <w:r w:rsidRPr="0051435B">
        <w:rPr>
          <w:rFonts w:asciiTheme="majorHAnsi" w:eastAsiaTheme="minorEastAsia" w:hAnsiTheme="majorHAnsi" w:cstheme="majorHAnsi"/>
          <w:b/>
          <w:sz w:val="28"/>
          <w:szCs w:val="28"/>
          <w:shd w:val="clear" w:color="auto" w:fill="FFFFFF"/>
          <w:lang w:val="en-AU"/>
        </w:rPr>
        <w:t>II. MỤC ĐÍCH BAN HÀNH, QUAN ĐIỂM XÂY DỰNG DỰ THẢO QUYẾT ĐỊNH</w:t>
      </w:r>
    </w:p>
    <w:p w:rsidR="00560C90" w:rsidRPr="0051435B" w:rsidRDefault="00560C90" w:rsidP="008161DA">
      <w:pPr>
        <w:spacing w:after="120" w:line="340" w:lineRule="exact"/>
        <w:ind w:firstLine="709"/>
        <w:jc w:val="both"/>
        <w:rPr>
          <w:rFonts w:asciiTheme="majorHAnsi" w:hAnsiTheme="majorHAnsi" w:cstheme="majorHAnsi"/>
          <w:b/>
          <w:bCs/>
          <w:iCs/>
          <w:sz w:val="28"/>
          <w:szCs w:val="28"/>
        </w:rPr>
      </w:pPr>
      <w:r w:rsidRPr="0051435B">
        <w:rPr>
          <w:rFonts w:asciiTheme="majorHAnsi" w:hAnsiTheme="majorHAnsi" w:cstheme="majorHAnsi"/>
          <w:b/>
          <w:bCs/>
          <w:iCs/>
          <w:sz w:val="28"/>
          <w:szCs w:val="28"/>
        </w:rPr>
        <w:t>1. Mục đích ban hành Quyết định</w:t>
      </w:r>
    </w:p>
    <w:p w:rsidR="00560C90" w:rsidRPr="0051435B" w:rsidRDefault="00560C90" w:rsidP="008161DA">
      <w:pPr>
        <w:spacing w:after="120" w:line="340" w:lineRule="exact"/>
        <w:ind w:firstLine="709"/>
        <w:jc w:val="both"/>
        <w:rPr>
          <w:rFonts w:asciiTheme="majorHAnsi" w:hAnsiTheme="majorHAnsi" w:cstheme="majorHAnsi"/>
          <w:sz w:val="28"/>
          <w:szCs w:val="28"/>
          <w:lang w:val="nl-NL"/>
        </w:rPr>
      </w:pPr>
      <w:r w:rsidRPr="0051435B">
        <w:rPr>
          <w:rFonts w:asciiTheme="majorHAnsi" w:hAnsiTheme="majorHAnsi" w:cstheme="majorHAnsi"/>
          <w:sz w:val="28"/>
          <w:szCs w:val="28"/>
        </w:rPr>
        <w:lastRenderedPageBreak/>
        <w:t xml:space="preserve">Tăng cường phân cấp thẩm quyền quyết định theo quy định </w:t>
      </w:r>
      <w:r w:rsidRPr="0051435B">
        <w:rPr>
          <w:rFonts w:asciiTheme="majorHAnsi" w:hAnsiTheme="majorHAnsi" w:cstheme="majorHAnsi"/>
          <w:color w:val="000000" w:themeColor="text1"/>
          <w:sz w:val="28"/>
          <w:szCs w:val="28"/>
        </w:rPr>
        <w:t xml:space="preserve">khoản 1 Điều 4 Quyết định số 15/2025/QĐ-TTg; phân cấp thẩm quyền quyết định điều chỉnh mức giá máy móc, thiết bị đối với tiêu chuẩn, định mức sử dụng máy móc, thiết bị phục vụ công tác các chức danh, tiêu chuẩn, định mức sử dụng máy móc, thiết bị phục vụ hoạt động chung và máy móc thiết bị chuyên dùng của </w:t>
      </w:r>
      <w:r w:rsidRPr="0051435B">
        <w:rPr>
          <w:rFonts w:asciiTheme="majorHAnsi" w:hAnsiTheme="majorHAnsi" w:cstheme="majorHAnsi"/>
          <w:bCs/>
          <w:color w:val="000000" w:themeColor="text1"/>
          <w:sz w:val="28"/>
          <w:szCs w:val="28"/>
        </w:rPr>
        <w:t>các cơ quan, tổ chức, đơn vị thuộc phạm vi quản lý của tỉnh Cao Bằng</w:t>
      </w:r>
      <w:r w:rsidRPr="0051435B">
        <w:rPr>
          <w:rFonts w:asciiTheme="majorHAnsi" w:hAnsiTheme="majorHAnsi" w:cstheme="majorHAnsi"/>
          <w:sz w:val="28"/>
          <w:szCs w:val="28"/>
        </w:rPr>
        <w:t xml:space="preserve"> nhằm phát huy tính chủ động, tự chịu trách nhiệm, nâng cao hiệu lực, hiệu quả trong việc quản lý, sử dụng tài sản công theo tiêu chuẩn, định mức, đảm bảo công khai, minh bạch.</w:t>
      </w:r>
    </w:p>
    <w:p w:rsidR="00560C90" w:rsidRPr="0051435B" w:rsidRDefault="00560C90" w:rsidP="008161DA">
      <w:pPr>
        <w:spacing w:after="120" w:line="340" w:lineRule="exact"/>
        <w:ind w:firstLine="709"/>
        <w:jc w:val="both"/>
        <w:rPr>
          <w:rFonts w:asciiTheme="majorHAnsi" w:hAnsiTheme="majorHAnsi" w:cstheme="majorHAnsi"/>
          <w:b/>
          <w:bCs/>
          <w:sz w:val="28"/>
          <w:szCs w:val="28"/>
        </w:rPr>
      </w:pPr>
      <w:r w:rsidRPr="0051435B">
        <w:rPr>
          <w:rFonts w:asciiTheme="majorHAnsi" w:hAnsiTheme="majorHAnsi" w:cstheme="majorHAnsi"/>
          <w:b/>
          <w:bCs/>
          <w:sz w:val="28"/>
          <w:szCs w:val="28"/>
        </w:rPr>
        <w:t>2. Quan điểm xây dựng văn bản</w:t>
      </w:r>
    </w:p>
    <w:p w:rsidR="00560C90" w:rsidRPr="00B91B4B" w:rsidRDefault="00560C90" w:rsidP="008161DA">
      <w:pPr>
        <w:spacing w:after="120" w:line="340" w:lineRule="exact"/>
        <w:ind w:firstLine="709"/>
        <w:jc w:val="both"/>
        <w:rPr>
          <w:rFonts w:asciiTheme="majorHAnsi" w:hAnsiTheme="majorHAnsi" w:cstheme="majorHAnsi"/>
          <w:sz w:val="28"/>
          <w:szCs w:val="28"/>
          <w:shd w:val="clear" w:color="auto" w:fill="FFFFFF"/>
        </w:rPr>
      </w:pPr>
      <w:r w:rsidRPr="00B91B4B">
        <w:rPr>
          <w:rFonts w:asciiTheme="majorHAnsi" w:hAnsiTheme="majorHAnsi" w:cstheme="majorHAnsi"/>
          <w:sz w:val="28"/>
          <w:szCs w:val="28"/>
        </w:rPr>
        <w:t xml:space="preserve">- Đảm bảo phù hợp về thẩm quyền theo Luật Tổ chức chính quyền địa phương </w:t>
      </w:r>
      <w:r w:rsidRPr="00B91B4B">
        <w:rPr>
          <w:rFonts w:asciiTheme="majorHAnsi" w:hAnsiTheme="majorHAnsi" w:cstheme="majorHAnsi"/>
          <w:iCs/>
          <w:sz w:val="28"/>
          <w:szCs w:val="28"/>
        </w:rPr>
        <w:t>số 72/2025/QH15</w:t>
      </w:r>
      <w:r w:rsidRPr="00B91B4B">
        <w:rPr>
          <w:rFonts w:asciiTheme="majorHAnsi" w:hAnsiTheme="majorHAnsi" w:cstheme="majorHAnsi"/>
          <w:sz w:val="28"/>
          <w:szCs w:val="28"/>
          <w:shd w:val="clear" w:color="auto" w:fill="FFFFFF"/>
        </w:rPr>
        <w:t xml:space="preserve">; </w:t>
      </w:r>
      <w:r w:rsidRPr="00B91B4B">
        <w:rPr>
          <w:rFonts w:asciiTheme="majorHAnsi" w:hAnsiTheme="majorHAnsi" w:cstheme="majorHAnsi"/>
          <w:iCs/>
          <w:sz w:val="28"/>
          <w:szCs w:val="28"/>
          <w:lang w:val="nl-NL" w:bidi="vi-VN"/>
        </w:rPr>
        <w:t xml:space="preserve">Luật Ban hành văn bản quy phạm pháp luật </w:t>
      </w:r>
      <w:r w:rsidRPr="00B91B4B">
        <w:rPr>
          <w:rFonts w:asciiTheme="majorHAnsi" w:hAnsiTheme="majorHAnsi" w:cstheme="majorHAnsi"/>
          <w:bCs/>
          <w:iCs/>
          <w:sz w:val="28"/>
          <w:szCs w:val="28"/>
          <w:lang w:val="nl-NL" w:bidi="vi-VN"/>
        </w:rPr>
        <w:t xml:space="preserve">số 64/2025/QH15 được sửa đổi, bổ sung bởi Luật số </w:t>
      </w:r>
      <w:r w:rsidRPr="00B91B4B">
        <w:rPr>
          <w:rFonts w:asciiTheme="majorHAnsi" w:hAnsiTheme="majorHAnsi" w:cstheme="majorHAnsi"/>
          <w:bCs/>
          <w:iCs/>
          <w:sz w:val="28"/>
          <w:szCs w:val="28"/>
          <w:lang w:val="nl-NL" w:bidi="en-US"/>
        </w:rPr>
        <w:t>87/2025/QH15</w:t>
      </w:r>
      <w:r w:rsidRPr="00B91B4B">
        <w:rPr>
          <w:rFonts w:asciiTheme="majorHAnsi" w:hAnsiTheme="majorHAnsi" w:cstheme="majorHAnsi"/>
          <w:sz w:val="28"/>
          <w:szCs w:val="28"/>
          <w:lang w:val="nl-NL"/>
        </w:rPr>
        <w:t>;</w:t>
      </w:r>
      <w:r w:rsidRPr="00B91B4B">
        <w:rPr>
          <w:rFonts w:asciiTheme="majorHAnsi" w:hAnsiTheme="majorHAnsi" w:cstheme="majorHAnsi"/>
          <w:sz w:val="28"/>
          <w:szCs w:val="28"/>
          <w:shd w:val="clear" w:color="auto" w:fill="FFFFFF"/>
        </w:rPr>
        <w:t xml:space="preserve"> </w:t>
      </w:r>
      <w:r w:rsidRPr="00B91B4B">
        <w:rPr>
          <w:rFonts w:asciiTheme="majorHAnsi" w:hAnsiTheme="majorHAnsi" w:cstheme="majorHAnsi"/>
          <w:iCs/>
          <w:sz w:val="28"/>
          <w:szCs w:val="28"/>
          <w:lang w:val="vi-VN"/>
        </w:rPr>
        <w:t xml:space="preserve">Luật Quản lý, sử dụng tài sản công </w:t>
      </w:r>
      <w:r w:rsidRPr="00B91B4B">
        <w:rPr>
          <w:rFonts w:asciiTheme="majorHAnsi" w:hAnsiTheme="majorHAnsi" w:cstheme="majorHAnsi"/>
          <w:iCs/>
          <w:sz w:val="28"/>
          <w:szCs w:val="28"/>
        </w:rPr>
        <w:t>số 15/2017/QH14 được sửa đổi, bổ sung bởi Luật số số 56/2024/QH15 và Luật số 90/2025/QH15</w:t>
      </w:r>
      <w:r w:rsidRPr="00B91B4B">
        <w:rPr>
          <w:rFonts w:asciiTheme="majorHAnsi" w:hAnsiTheme="majorHAnsi" w:cstheme="majorHAnsi"/>
          <w:sz w:val="28"/>
          <w:szCs w:val="28"/>
        </w:rPr>
        <w:t>.</w:t>
      </w:r>
    </w:p>
    <w:p w:rsidR="00560C90" w:rsidRPr="00B91B4B" w:rsidRDefault="00560C90" w:rsidP="008161DA">
      <w:pPr>
        <w:spacing w:after="120" w:line="340" w:lineRule="exact"/>
        <w:ind w:firstLine="709"/>
        <w:jc w:val="both"/>
        <w:rPr>
          <w:rFonts w:asciiTheme="majorHAnsi" w:hAnsiTheme="majorHAnsi" w:cstheme="majorHAnsi"/>
          <w:sz w:val="28"/>
          <w:szCs w:val="28"/>
        </w:rPr>
      </w:pPr>
      <w:r w:rsidRPr="00B91B4B">
        <w:rPr>
          <w:rFonts w:asciiTheme="majorHAnsi" w:hAnsiTheme="majorHAnsi" w:cstheme="majorHAnsi"/>
          <w:sz w:val="28"/>
          <w:szCs w:val="28"/>
        </w:rPr>
        <w:t>- Kịp thời sửa đổi những quy định đảm bảo phù hợp với văn bản quy phạm pháp luật mới được ban hành theo mô hình chính quyền địa phương 02 cấp; phù hợp với tình hình thực tiễn phát triển kinh tế - xã hội của tỉnh, đảm bảo việc phân cấp theo đúng thẩm quyền, trách nhiệm.</w:t>
      </w:r>
    </w:p>
    <w:p w:rsidR="00560C90" w:rsidRPr="00B91B4B" w:rsidRDefault="00560C90" w:rsidP="008161DA">
      <w:pPr>
        <w:spacing w:after="120" w:line="340" w:lineRule="exact"/>
        <w:ind w:firstLine="709"/>
        <w:jc w:val="both"/>
        <w:rPr>
          <w:rFonts w:asciiTheme="majorHAnsi" w:hAnsiTheme="majorHAnsi" w:cstheme="majorHAnsi"/>
          <w:sz w:val="28"/>
          <w:szCs w:val="28"/>
        </w:rPr>
      </w:pPr>
      <w:r w:rsidRPr="00B91B4B">
        <w:rPr>
          <w:rFonts w:asciiTheme="majorHAnsi" w:hAnsiTheme="majorHAnsi" w:cstheme="majorHAnsi"/>
          <w:sz w:val="28"/>
          <w:szCs w:val="28"/>
        </w:rPr>
        <w:t>- Quyết định được xây dựng theo hướng phân cấp thẩm quyền quyết định mà không ban hành Quyết định về bổ sung số lượng máy móc, thiết bị của các đơn vị; bổ sung các loại máy móc, thiết bị khác; điều chỉnh mức giá máy móc, thiết bị tại một tỷ lệ phần trăm (%) cụ thể (trong khoảng trên 15% đến 30%) để tăng tính chủ động trong việc xây dựng tiêu chuẩn, định mức máy móc, thiết bị kịp thời đáp ứng nhu cầu của công việc.</w:t>
      </w:r>
    </w:p>
    <w:p w:rsidR="00560C90" w:rsidRPr="0051435B" w:rsidRDefault="00560C90" w:rsidP="008161DA">
      <w:pPr>
        <w:spacing w:after="120" w:line="340" w:lineRule="exact"/>
        <w:ind w:firstLine="709"/>
        <w:jc w:val="both"/>
        <w:rPr>
          <w:rFonts w:asciiTheme="majorHAnsi" w:hAnsiTheme="majorHAnsi" w:cstheme="majorHAnsi"/>
          <w:b/>
          <w:sz w:val="28"/>
          <w:szCs w:val="28"/>
        </w:rPr>
      </w:pPr>
      <w:r w:rsidRPr="0051435B">
        <w:rPr>
          <w:rFonts w:asciiTheme="majorHAnsi" w:hAnsiTheme="majorHAnsi" w:cstheme="majorHAnsi"/>
          <w:b/>
          <w:sz w:val="28"/>
          <w:szCs w:val="28"/>
        </w:rPr>
        <w:t>III. QUÁ TRÌNH XÂY DỰNG DỰ THẢO QUYẾT ĐỊNH</w:t>
      </w:r>
    </w:p>
    <w:p w:rsidR="00560C90" w:rsidRDefault="00560C90" w:rsidP="008161DA">
      <w:pPr>
        <w:spacing w:after="120" w:line="340" w:lineRule="exact"/>
        <w:ind w:firstLine="709"/>
        <w:jc w:val="both"/>
        <w:rPr>
          <w:rFonts w:ascii="Times New Roman" w:eastAsia="Times New Roman" w:hAnsi="Times New Roman"/>
          <w:sz w:val="28"/>
          <w:szCs w:val="28"/>
        </w:rPr>
      </w:pPr>
      <w:r w:rsidRPr="00C04F36">
        <w:rPr>
          <w:rFonts w:ascii="Times New Roman" w:eastAsia="Times New Roman" w:hAnsi="Times New Roman"/>
          <w:sz w:val="28"/>
          <w:szCs w:val="28"/>
        </w:rPr>
        <w:t>Thự</w:t>
      </w:r>
      <w:r>
        <w:rPr>
          <w:rFonts w:ascii="Times New Roman" w:eastAsia="Times New Roman" w:hAnsi="Times New Roman"/>
          <w:sz w:val="28"/>
          <w:szCs w:val="28"/>
        </w:rPr>
        <w:t>c hiện Công văn số 2805/UBND-TH ngày 07</w:t>
      </w:r>
      <w:r w:rsidRPr="00C04F36">
        <w:rPr>
          <w:rFonts w:ascii="Times New Roman" w:eastAsia="Times New Roman" w:hAnsi="Times New Roman"/>
          <w:sz w:val="28"/>
          <w:szCs w:val="28"/>
        </w:rPr>
        <w:t xml:space="preserve"> tháng </w:t>
      </w:r>
      <w:r>
        <w:rPr>
          <w:rFonts w:ascii="Times New Roman" w:eastAsia="Times New Roman" w:hAnsi="Times New Roman"/>
          <w:sz w:val="28"/>
          <w:szCs w:val="28"/>
        </w:rPr>
        <w:t>9</w:t>
      </w:r>
      <w:r w:rsidRPr="00C04F36">
        <w:rPr>
          <w:rFonts w:ascii="Times New Roman" w:eastAsia="Times New Roman" w:hAnsi="Times New Roman"/>
          <w:sz w:val="28"/>
          <w:szCs w:val="28"/>
        </w:rPr>
        <w:t xml:space="preserve"> năm 2025 của Ủy ban nhân dân tỉnh về việc </w:t>
      </w:r>
      <w:r>
        <w:rPr>
          <w:rFonts w:ascii="Times New Roman" w:eastAsia="Times New Roman" w:hAnsi="Times New Roman"/>
          <w:sz w:val="28"/>
          <w:szCs w:val="28"/>
        </w:rPr>
        <w:t>chủ trương đối với danh mục xây dựng các Quyết định của Ủy ban nhân dân tỉnh về việc xử lý văn bản quy phạm pháp luật có liên quan đến việc sắp xếp, tổ chức chính quyền địa phương 02 cấp.</w:t>
      </w:r>
    </w:p>
    <w:p w:rsidR="00560C90" w:rsidRPr="00C04F36" w:rsidRDefault="00560C90" w:rsidP="008161DA">
      <w:pPr>
        <w:shd w:val="clear" w:color="auto" w:fill="FFFFFF"/>
        <w:spacing w:after="120" w:line="340" w:lineRule="exact"/>
        <w:ind w:firstLine="709"/>
        <w:jc w:val="both"/>
        <w:rPr>
          <w:rFonts w:ascii="Times New Roman" w:eastAsia="Times New Roman" w:hAnsi="Times New Roman"/>
          <w:sz w:val="28"/>
          <w:szCs w:val="28"/>
          <w:lang w:val="nl-NL"/>
        </w:rPr>
      </w:pPr>
      <w:r w:rsidRPr="00C04F36">
        <w:rPr>
          <w:rFonts w:ascii="Times New Roman" w:eastAsia="Times New Roman" w:hAnsi="Times New Roman"/>
          <w:sz w:val="28"/>
          <w:szCs w:val="28"/>
          <w:lang w:val="nl-NL"/>
        </w:rPr>
        <w:t>Sở Tài chính đã xây dựng dự thảo Quyết định theo trình tự, thủ tục rút gọn; gửi xin ý kiến các cơ quan, đơn vị, địa phương và đăng tải trên Cổng thông tin điện tử tỉnh Cao Bằng, Trang thông tin điện tử của Sở Tài chính.</w:t>
      </w:r>
    </w:p>
    <w:p w:rsidR="00560C90" w:rsidRPr="00C04F36" w:rsidRDefault="00560C90" w:rsidP="008161DA">
      <w:pPr>
        <w:shd w:val="clear" w:color="auto" w:fill="FFFFFF"/>
        <w:spacing w:after="120" w:line="340" w:lineRule="exact"/>
        <w:ind w:firstLine="709"/>
        <w:jc w:val="both"/>
        <w:rPr>
          <w:rFonts w:ascii="Times New Roman" w:eastAsia="Times New Roman" w:hAnsi="Times New Roman"/>
          <w:sz w:val="28"/>
          <w:szCs w:val="28"/>
          <w:lang w:val="nl-NL"/>
        </w:rPr>
      </w:pPr>
      <w:r w:rsidRPr="00C04F36">
        <w:rPr>
          <w:rFonts w:ascii="Times New Roman" w:eastAsia="Times New Roman" w:hAnsi="Times New Roman"/>
          <w:sz w:val="28"/>
          <w:szCs w:val="28"/>
          <w:lang w:val="nl-NL"/>
        </w:rPr>
        <w:t>Sau khi tổng hợp ý kiến của các cơ quan, đơn vị, Sở Tài chính</w:t>
      </w:r>
      <w:r>
        <w:rPr>
          <w:rFonts w:ascii="Times New Roman" w:eastAsia="Times New Roman" w:hAnsi="Times New Roman"/>
          <w:sz w:val="28"/>
          <w:szCs w:val="28"/>
          <w:lang w:val="nl-NL"/>
        </w:rPr>
        <w:t xml:space="preserve"> đã tiếp thu,</w:t>
      </w:r>
      <w:r w:rsidRPr="00C04F36">
        <w:rPr>
          <w:rFonts w:ascii="Times New Roman" w:eastAsia="Times New Roman" w:hAnsi="Times New Roman"/>
          <w:sz w:val="28"/>
          <w:szCs w:val="28"/>
          <w:lang w:val="nl-NL"/>
        </w:rPr>
        <w:t xml:space="preserve"> chỉnh sửa, bổ sung và hoàn thiện dự thảo Quyết định gửi Sở Tư pháp thẩm định theo quy định.</w:t>
      </w:r>
    </w:p>
    <w:p w:rsidR="00560C90" w:rsidRDefault="00560C90" w:rsidP="008161DA">
      <w:pPr>
        <w:spacing w:after="120" w:line="340" w:lineRule="exact"/>
        <w:ind w:firstLine="709"/>
        <w:jc w:val="both"/>
        <w:rPr>
          <w:rFonts w:asciiTheme="majorHAnsi" w:hAnsiTheme="majorHAnsi" w:cstheme="majorHAnsi"/>
          <w:sz w:val="28"/>
          <w:szCs w:val="28"/>
          <w:lang w:val="nl-NL"/>
        </w:rPr>
      </w:pPr>
      <w:r w:rsidRPr="00C04F36">
        <w:rPr>
          <w:rFonts w:ascii="Times New Roman" w:eastAsia="Times New Roman" w:hAnsi="Times New Roman"/>
          <w:sz w:val="28"/>
          <w:szCs w:val="28"/>
          <w:lang w:val="nl-NL"/>
        </w:rPr>
        <w:t>Trên cơ sở ý kiến thẩm định của Sở Tư pháp tại Báo cáo thẩm định số</w:t>
      </w:r>
      <w:r>
        <w:rPr>
          <w:rFonts w:ascii="Times New Roman" w:eastAsia="Times New Roman" w:hAnsi="Times New Roman"/>
          <w:sz w:val="28"/>
          <w:szCs w:val="28"/>
          <w:lang w:val="nl-NL"/>
        </w:rPr>
        <w:t xml:space="preserve">   /BCTĐ-STP ngày    </w:t>
      </w:r>
      <w:r w:rsidRPr="00C04F36">
        <w:rPr>
          <w:rFonts w:ascii="Times New Roman" w:eastAsia="Times New Roman" w:hAnsi="Times New Roman"/>
          <w:sz w:val="28"/>
          <w:szCs w:val="28"/>
          <w:lang w:val="nl-NL"/>
        </w:rPr>
        <w:t xml:space="preserve"> tháng </w:t>
      </w:r>
      <w:r>
        <w:rPr>
          <w:rFonts w:ascii="Times New Roman" w:eastAsia="Times New Roman" w:hAnsi="Times New Roman"/>
          <w:sz w:val="28"/>
          <w:szCs w:val="28"/>
          <w:lang w:val="nl-NL"/>
        </w:rPr>
        <w:t xml:space="preserve">   </w:t>
      </w:r>
      <w:r w:rsidRPr="00C04F36">
        <w:rPr>
          <w:rFonts w:ascii="Times New Roman" w:eastAsia="Times New Roman" w:hAnsi="Times New Roman"/>
          <w:sz w:val="28"/>
          <w:szCs w:val="28"/>
          <w:lang w:val="nl-NL"/>
        </w:rPr>
        <w:t xml:space="preserve"> năm 2025, Sở Tài chính tiếp thu, giải trình và hoàn thiện dự thảo Quyết định trình Ủy ban nhân dân tỉnh xem xét, ban hành.</w:t>
      </w:r>
      <w:r w:rsidRPr="0051435B">
        <w:rPr>
          <w:rFonts w:asciiTheme="majorHAnsi" w:hAnsiTheme="majorHAnsi" w:cstheme="majorHAnsi"/>
          <w:sz w:val="28"/>
          <w:szCs w:val="28"/>
          <w:lang w:val="nl-NL"/>
        </w:rPr>
        <w:t xml:space="preserve">. </w:t>
      </w:r>
    </w:p>
    <w:p w:rsidR="00560C90" w:rsidRPr="0051435B" w:rsidRDefault="00560C90" w:rsidP="008161DA">
      <w:pPr>
        <w:spacing w:after="120" w:line="340" w:lineRule="exact"/>
        <w:ind w:firstLine="709"/>
        <w:jc w:val="both"/>
        <w:rPr>
          <w:rFonts w:asciiTheme="majorHAnsi" w:hAnsiTheme="majorHAnsi" w:cstheme="majorHAnsi"/>
          <w:b/>
          <w:bCs/>
          <w:color w:val="000000"/>
          <w:sz w:val="28"/>
          <w:szCs w:val="28"/>
          <w:shd w:val="clear" w:color="auto" w:fill="FFFFFF"/>
        </w:rPr>
      </w:pPr>
      <w:r w:rsidRPr="0051435B">
        <w:rPr>
          <w:rFonts w:asciiTheme="majorHAnsi" w:hAnsiTheme="majorHAnsi" w:cstheme="majorHAnsi"/>
          <w:b/>
          <w:bCs/>
          <w:color w:val="000000"/>
          <w:sz w:val="28"/>
          <w:szCs w:val="28"/>
          <w:shd w:val="clear" w:color="auto" w:fill="FFFFFF"/>
          <w:lang w:val="en"/>
        </w:rPr>
        <w:lastRenderedPageBreak/>
        <w:t>IV. B</w:t>
      </w:r>
      <w:r w:rsidRPr="0051435B">
        <w:rPr>
          <w:rFonts w:asciiTheme="majorHAnsi" w:hAnsiTheme="majorHAnsi" w:cstheme="majorHAnsi"/>
          <w:b/>
          <w:bCs/>
          <w:color w:val="000000"/>
          <w:sz w:val="28"/>
          <w:szCs w:val="28"/>
          <w:shd w:val="clear" w:color="auto" w:fill="FFFFFF"/>
          <w:lang w:val="vi-VN"/>
        </w:rPr>
        <w:t>Ố CỤC V</w:t>
      </w:r>
      <w:r w:rsidRPr="0051435B">
        <w:rPr>
          <w:rFonts w:asciiTheme="majorHAnsi" w:hAnsiTheme="majorHAnsi" w:cstheme="majorHAnsi"/>
          <w:b/>
          <w:bCs/>
          <w:color w:val="000000"/>
          <w:sz w:val="28"/>
          <w:szCs w:val="28"/>
          <w:shd w:val="clear" w:color="auto" w:fill="FFFFFF"/>
        </w:rPr>
        <w:t>À N</w:t>
      </w:r>
      <w:r w:rsidRPr="0051435B">
        <w:rPr>
          <w:rFonts w:asciiTheme="majorHAnsi" w:hAnsiTheme="majorHAnsi" w:cstheme="majorHAnsi"/>
          <w:b/>
          <w:bCs/>
          <w:color w:val="000000"/>
          <w:sz w:val="28"/>
          <w:szCs w:val="28"/>
          <w:shd w:val="clear" w:color="auto" w:fill="FFFFFF"/>
          <w:lang w:val="vi-VN"/>
        </w:rPr>
        <w:t>ỘI DUNG CƠ BẢN CỦA DỰ </w:t>
      </w:r>
      <w:r w:rsidRPr="0051435B">
        <w:rPr>
          <w:rFonts w:asciiTheme="majorHAnsi" w:hAnsiTheme="majorHAnsi" w:cstheme="majorHAnsi"/>
          <w:b/>
          <w:bCs/>
          <w:color w:val="000000"/>
          <w:sz w:val="28"/>
          <w:szCs w:val="28"/>
          <w:shd w:val="clear" w:color="auto" w:fill="FFFFFF"/>
        </w:rPr>
        <w:t>ÁN, D</w:t>
      </w:r>
      <w:r w:rsidRPr="0051435B">
        <w:rPr>
          <w:rFonts w:asciiTheme="majorHAnsi" w:hAnsiTheme="majorHAnsi" w:cstheme="majorHAnsi"/>
          <w:b/>
          <w:bCs/>
          <w:color w:val="000000"/>
          <w:sz w:val="28"/>
          <w:szCs w:val="28"/>
          <w:shd w:val="clear" w:color="auto" w:fill="FFFFFF"/>
          <w:lang w:val="vi-VN"/>
        </w:rPr>
        <w:t xml:space="preserve">Ự THẢO </w:t>
      </w:r>
      <w:r w:rsidRPr="0051435B">
        <w:rPr>
          <w:rFonts w:asciiTheme="majorHAnsi" w:hAnsiTheme="majorHAnsi" w:cstheme="majorHAnsi"/>
          <w:b/>
          <w:bCs/>
          <w:color w:val="000000"/>
          <w:sz w:val="28"/>
          <w:szCs w:val="28"/>
          <w:shd w:val="clear" w:color="auto" w:fill="FFFFFF"/>
        </w:rPr>
        <w:t>QUYẾT ĐỊNH</w:t>
      </w:r>
    </w:p>
    <w:p w:rsidR="00560C90" w:rsidRPr="0051435B" w:rsidRDefault="00560C90" w:rsidP="008161DA">
      <w:pPr>
        <w:spacing w:after="120" w:line="340" w:lineRule="exact"/>
        <w:ind w:firstLine="709"/>
        <w:jc w:val="both"/>
        <w:rPr>
          <w:rFonts w:asciiTheme="majorHAnsi" w:hAnsiTheme="majorHAnsi" w:cstheme="majorHAnsi"/>
          <w:b/>
          <w:color w:val="000000"/>
          <w:sz w:val="28"/>
          <w:szCs w:val="28"/>
          <w:shd w:val="clear" w:color="auto" w:fill="FFFFFF"/>
        </w:rPr>
      </w:pPr>
      <w:r w:rsidRPr="0051435B">
        <w:rPr>
          <w:rFonts w:asciiTheme="majorHAnsi" w:hAnsiTheme="majorHAnsi" w:cstheme="majorHAnsi"/>
          <w:b/>
          <w:color w:val="000000"/>
          <w:sz w:val="28"/>
          <w:szCs w:val="28"/>
          <w:shd w:val="clear" w:color="auto" w:fill="FFFFFF"/>
          <w:lang w:val="en"/>
        </w:rPr>
        <w:t>1. Ph</w:t>
      </w:r>
      <w:r w:rsidRPr="0051435B">
        <w:rPr>
          <w:rFonts w:asciiTheme="majorHAnsi" w:hAnsiTheme="majorHAnsi" w:cstheme="majorHAnsi"/>
          <w:b/>
          <w:color w:val="000000"/>
          <w:sz w:val="28"/>
          <w:szCs w:val="28"/>
          <w:shd w:val="clear" w:color="auto" w:fill="FFFFFF"/>
          <w:lang w:val="vi-VN"/>
        </w:rPr>
        <w:t>ạm vi điều chỉnh, đối tượng </w:t>
      </w:r>
      <w:r w:rsidRPr="0051435B">
        <w:rPr>
          <w:rFonts w:asciiTheme="majorHAnsi" w:hAnsiTheme="majorHAnsi" w:cstheme="majorHAnsi"/>
          <w:b/>
          <w:color w:val="000000"/>
          <w:sz w:val="28"/>
          <w:szCs w:val="28"/>
          <w:shd w:val="clear" w:color="auto" w:fill="FFFFFF"/>
        </w:rPr>
        <w:t>áp d</w:t>
      </w:r>
      <w:r w:rsidRPr="0051435B">
        <w:rPr>
          <w:rFonts w:asciiTheme="majorHAnsi" w:hAnsiTheme="majorHAnsi" w:cstheme="majorHAnsi"/>
          <w:b/>
          <w:color w:val="000000"/>
          <w:sz w:val="28"/>
          <w:szCs w:val="28"/>
          <w:shd w:val="clear" w:color="auto" w:fill="FFFFFF"/>
          <w:lang w:val="vi-VN"/>
        </w:rPr>
        <w:t>ụng</w:t>
      </w:r>
    </w:p>
    <w:p w:rsidR="00560C90" w:rsidRPr="0051435B" w:rsidRDefault="00560C90" w:rsidP="008161DA">
      <w:pPr>
        <w:spacing w:after="120" w:line="340" w:lineRule="exact"/>
        <w:ind w:firstLine="709"/>
        <w:jc w:val="both"/>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 xml:space="preserve">- </w:t>
      </w:r>
      <w:r w:rsidRPr="0051435B">
        <w:rPr>
          <w:rFonts w:asciiTheme="majorHAnsi" w:hAnsiTheme="majorHAnsi" w:cstheme="majorHAnsi"/>
          <w:b/>
          <w:bCs/>
          <w:color w:val="000000" w:themeColor="text1"/>
          <w:sz w:val="28"/>
          <w:szCs w:val="28"/>
        </w:rPr>
        <w:t>Phạm vi điều chỉnh</w:t>
      </w:r>
    </w:p>
    <w:p w:rsidR="00560C90" w:rsidRPr="0051435B" w:rsidRDefault="00560C90" w:rsidP="008161DA">
      <w:pPr>
        <w:pStyle w:val="NormalWeb"/>
        <w:spacing w:before="0" w:beforeAutospacing="0" w:after="120" w:afterAutospacing="0" w:line="340" w:lineRule="exact"/>
        <w:ind w:firstLine="709"/>
        <w:jc w:val="both"/>
        <w:rPr>
          <w:rFonts w:asciiTheme="majorHAnsi" w:hAnsiTheme="majorHAnsi" w:cstheme="majorHAnsi"/>
          <w:bCs/>
          <w:color w:val="000000" w:themeColor="text1"/>
          <w:sz w:val="28"/>
          <w:szCs w:val="28"/>
        </w:rPr>
      </w:pPr>
      <w:r>
        <w:rPr>
          <w:rFonts w:asciiTheme="majorHAnsi" w:hAnsiTheme="majorHAnsi" w:cstheme="majorHAnsi"/>
          <w:bCs/>
          <w:color w:val="000000" w:themeColor="text1"/>
          <w:sz w:val="28"/>
          <w:szCs w:val="28"/>
        </w:rPr>
        <w:t xml:space="preserve">+ </w:t>
      </w:r>
      <w:r w:rsidR="001239C1" w:rsidRPr="00263D82">
        <w:rPr>
          <w:rStyle w:val="fontstyle01"/>
          <w:rFonts w:cstheme="majorHAnsi"/>
          <w:spacing w:val="-2"/>
        </w:rPr>
        <w:t>Quyết định này quy định phân cấp thẩm quyền quyết định bổ sung số lượng máy móc, thiết bị quy định tại khoản 1 Điều 4 Quyết định số 15/2025/QĐ-TTg ngày 14 tháng 6 năm 2025 của Thủ tướng Chính phủ và bổ sung các loại máy móc, thiết bị khác ngoài máy móc, thiết bị theo quy định tại khoản 1 Điều 4 Quyết định số 15/2025/QĐ-TTg; phân cấp thẩm quyền quyết định điều chỉnh mức giá máy móc, thiết bị đối với tiêu chuẩn, định mức sử dụng máy móc, thiết bị phục vụ công tác các chức danh, tiêu chuẩn, định mức sử dụng máy móc, thiết bị phục vụ hoạt động chung và máy móc thiết bị chuyên dùng (</w:t>
      </w:r>
      <w:r w:rsidR="001239C1" w:rsidRPr="00263D82">
        <w:rPr>
          <w:rStyle w:val="fontstyle21"/>
          <w:rFonts w:cstheme="majorHAnsi"/>
          <w:spacing w:val="-2"/>
        </w:rPr>
        <w:t>không bao gồm máy móc, thiết bị chuyên dùng trong lĩnh vực y tế, giáo dục và đào tạo</w:t>
      </w:r>
      <w:r w:rsidR="001239C1" w:rsidRPr="00263D82">
        <w:rPr>
          <w:rStyle w:val="fontstyle01"/>
          <w:rFonts w:cstheme="majorHAnsi"/>
          <w:spacing w:val="-2"/>
        </w:rPr>
        <w:t>) của các cơ quan, tổ chức, đơn vị thuộc phạm vi quản lý của tỉnh Cao Bằng.</w:t>
      </w:r>
    </w:p>
    <w:p w:rsidR="00560C90" w:rsidRPr="0051435B" w:rsidRDefault="00560C90" w:rsidP="008161DA">
      <w:pPr>
        <w:pStyle w:val="NormalWeb"/>
        <w:spacing w:before="0" w:beforeAutospacing="0" w:after="120" w:afterAutospacing="0" w:line="340" w:lineRule="exact"/>
        <w:ind w:firstLine="709"/>
        <w:jc w:val="both"/>
        <w:rPr>
          <w:rFonts w:asciiTheme="majorHAnsi" w:hAnsiTheme="majorHAnsi" w:cstheme="majorHAnsi"/>
          <w:bCs/>
          <w:color w:val="000000" w:themeColor="text1"/>
          <w:sz w:val="28"/>
          <w:szCs w:val="28"/>
        </w:rPr>
      </w:pPr>
      <w:r>
        <w:rPr>
          <w:rFonts w:asciiTheme="majorHAnsi" w:hAnsiTheme="majorHAnsi" w:cstheme="majorHAnsi"/>
          <w:bCs/>
          <w:color w:val="000000" w:themeColor="text1"/>
          <w:sz w:val="28"/>
          <w:szCs w:val="28"/>
        </w:rPr>
        <w:t>+</w:t>
      </w:r>
      <w:r w:rsidRPr="0051435B">
        <w:rPr>
          <w:rFonts w:asciiTheme="majorHAnsi" w:hAnsiTheme="majorHAnsi" w:cstheme="majorHAnsi"/>
          <w:bCs/>
          <w:color w:val="000000" w:themeColor="text1"/>
          <w:sz w:val="28"/>
          <w:szCs w:val="28"/>
        </w:rPr>
        <w:t xml:space="preserve"> </w:t>
      </w:r>
      <w:r w:rsidR="001239C1" w:rsidRPr="00204EBA">
        <w:rPr>
          <w:bCs/>
          <w:color w:val="000000" w:themeColor="text1"/>
          <w:spacing w:val="-2"/>
          <w:sz w:val="28"/>
          <w:szCs w:val="28"/>
        </w:rPr>
        <w:t>Những nội dung</w:t>
      </w:r>
      <w:r w:rsidR="001239C1" w:rsidRPr="0067228B">
        <w:rPr>
          <w:bCs/>
          <w:color w:val="000000" w:themeColor="text1"/>
          <w:sz w:val="28"/>
          <w:szCs w:val="28"/>
        </w:rPr>
        <w:t xml:space="preserve"> </w:t>
      </w:r>
      <w:r w:rsidR="001239C1" w:rsidRPr="0067228B">
        <w:rPr>
          <w:color w:val="000000" w:themeColor="text1"/>
          <w:sz w:val="28"/>
          <w:szCs w:val="28"/>
        </w:rPr>
        <w:t>khác</w:t>
      </w:r>
      <w:r w:rsidR="001239C1" w:rsidRPr="0067228B">
        <w:rPr>
          <w:bCs/>
          <w:color w:val="000000" w:themeColor="text1"/>
          <w:sz w:val="28"/>
          <w:szCs w:val="28"/>
        </w:rPr>
        <w:t xml:space="preserve"> liên quan đến </w:t>
      </w:r>
      <w:r w:rsidR="001239C1">
        <w:rPr>
          <w:bCs/>
          <w:color w:val="000000" w:themeColor="text1"/>
          <w:sz w:val="28"/>
          <w:szCs w:val="28"/>
        </w:rPr>
        <w:t xml:space="preserve">phân cấp </w:t>
      </w:r>
      <w:r w:rsidR="001239C1" w:rsidRPr="005D4B8A">
        <w:rPr>
          <w:bCs/>
          <w:color w:val="000000" w:themeColor="text1"/>
          <w:sz w:val="28"/>
          <w:szCs w:val="28"/>
        </w:rPr>
        <w:t xml:space="preserve">thẩm quyền </w:t>
      </w:r>
      <w:r w:rsidR="001239C1" w:rsidRPr="005D4B8A">
        <w:rPr>
          <w:rFonts w:asciiTheme="majorHAnsi" w:hAnsiTheme="majorHAnsi" w:cstheme="majorHAnsi"/>
          <w:color w:val="000000" w:themeColor="text1"/>
          <w:sz w:val="28"/>
          <w:szCs w:val="28"/>
        </w:rPr>
        <w:t xml:space="preserve">quyết định tiêu chuẩn, định mức máy móc thiết bị </w:t>
      </w:r>
      <w:r w:rsidR="001239C1">
        <w:rPr>
          <w:rFonts w:asciiTheme="majorHAnsi" w:hAnsiTheme="majorHAnsi" w:cstheme="majorHAnsi"/>
          <w:color w:val="000000" w:themeColor="text1"/>
          <w:sz w:val="28"/>
          <w:szCs w:val="28"/>
        </w:rPr>
        <w:t xml:space="preserve">phục vụ công tác </w:t>
      </w:r>
      <w:r w:rsidR="001239C1" w:rsidRPr="005D4B8A">
        <w:rPr>
          <w:rFonts w:asciiTheme="majorHAnsi" w:hAnsiTheme="majorHAnsi" w:cstheme="majorHAnsi"/>
          <w:color w:val="000000" w:themeColor="text1"/>
          <w:sz w:val="28"/>
          <w:szCs w:val="28"/>
        </w:rPr>
        <w:t>các chức danh,</w:t>
      </w:r>
      <w:r w:rsidR="001239C1">
        <w:rPr>
          <w:rFonts w:asciiTheme="majorHAnsi" w:hAnsiTheme="majorHAnsi" w:cstheme="majorHAnsi"/>
          <w:color w:val="000000" w:themeColor="text1"/>
          <w:sz w:val="28"/>
          <w:szCs w:val="28"/>
        </w:rPr>
        <w:t xml:space="preserve"> phục vụ</w:t>
      </w:r>
      <w:r w:rsidR="001239C1" w:rsidRPr="005D4B8A">
        <w:rPr>
          <w:rFonts w:asciiTheme="majorHAnsi" w:hAnsiTheme="majorHAnsi" w:cstheme="majorHAnsi"/>
          <w:color w:val="000000" w:themeColor="text1"/>
          <w:sz w:val="28"/>
          <w:szCs w:val="28"/>
        </w:rPr>
        <w:t xml:space="preserve"> hoạt động chung,</w:t>
      </w:r>
      <w:r w:rsidR="001239C1">
        <w:rPr>
          <w:rFonts w:asciiTheme="majorHAnsi" w:hAnsiTheme="majorHAnsi" w:cstheme="majorHAnsi"/>
          <w:color w:val="000000" w:themeColor="text1"/>
          <w:sz w:val="28"/>
          <w:szCs w:val="28"/>
        </w:rPr>
        <w:t xml:space="preserve"> máy móc, thiết bị</w:t>
      </w:r>
      <w:r w:rsidR="001239C1" w:rsidRPr="005D4B8A">
        <w:rPr>
          <w:rFonts w:asciiTheme="majorHAnsi" w:hAnsiTheme="majorHAnsi" w:cstheme="majorHAnsi"/>
          <w:color w:val="000000" w:themeColor="text1"/>
          <w:sz w:val="28"/>
          <w:szCs w:val="28"/>
        </w:rPr>
        <w:t xml:space="preserve"> chuyên dùng</w:t>
      </w:r>
      <w:r w:rsidR="001239C1" w:rsidRPr="0067228B">
        <w:rPr>
          <w:bCs/>
          <w:color w:val="000000" w:themeColor="text1"/>
          <w:sz w:val="28"/>
          <w:szCs w:val="28"/>
        </w:rPr>
        <w:t xml:space="preserve"> không quy định tại Quyết định này được thực hiện theo quy định tại </w:t>
      </w:r>
      <w:r w:rsidR="001239C1" w:rsidRPr="005D4B8A">
        <w:rPr>
          <w:sz w:val="28"/>
          <w:szCs w:val="28"/>
          <w:lang w:val="pt-BR"/>
        </w:rPr>
        <w:t xml:space="preserve">Quyết </w:t>
      </w:r>
      <w:r w:rsidR="001239C1" w:rsidRPr="005D4B8A">
        <w:rPr>
          <w:rFonts w:hint="eastAsia"/>
          <w:sz w:val="28"/>
          <w:szCs w:val="28"/>
          <w:lang w:val="pt-BR"/>
        </w:rPr>
        <w:t>đ</w:t>
      </w:r>
      <w:r w:rsidR="001239C1" w:rsidRPr="005D4B8A">
        <w:rPr>
          <w:sz w:val="28"/>
          <w:szCs w:val="28"/>
          <w:lang w:val="pt-BR"/>
        </w:rPr>
        <w:t>ịnh số 15/2025/Q</w:t>
      </w:r>
      <w:r w:rsidR="001239C1" w:rsidRPr="005D4B8A">
        <w:rPr>
          <w:rFonts w:hint="eastAsia"/>
          <w:sz w:val="28"/>
          <w:szCs w:val="28"/>
          <w:lang w:val="pt-BR"/>
        </w:rPr>
        <w:t>Đ</w:t>
      </w:r>
      <w:r w:rsidR="001239C1">
        <w:rPr>
          <w:sz w:val="28"/>
          <w:szCs w:val="28"/>
          <w:lang w:val="pt-BR"/>
        </w:rPr>
        <w:t xml:space="preserve">-TTg ngày 14 tháng </w:t>
      </w:r>
      <w:r w:rsidR="001239C1" w:rsidRPr="005D4B8A">
        <w:rPr>
          <w:sz w:val="28"/>
          <w:szCs w:val="28"/>
          <w:lang w:val="pt-BR"/>
        </w:rPr>
        <w:t>6</w:t>
      </w:r>
      <w:r w:rsidR="001239C1">
        <w:rPr>
          <w:sz w:val="28"/>
          <w:szCs w:val="28"/>
          <w:lang w:val="pt-BR"/>
        </w:rPr>
        <w:t xml:space="preserve"> năm </w:t>
      </w:r>
      <w:r w:rsidR="001239C1" w:rsidRPr="005D4B8A">
        <w:rPr>
          <w:sz w:val="28"/>
          <w:szCs w:val="28"/>
          <w:lang w:val="pt-BR"/>
        </w:rPr>
        <w:t xml:space="preserve">2025 </w:t>
      </w:r>
      <w:r w:rsidR="001239C1">
        <w:rPr>
          <w:sz w:val="28"/>
          <w:szCs w:val="28"/>
          <w:lang w:val="pt-BR"/>
        </w:rPr>
        <w:t>của</w:t>
      </w:r>
      <w:r w:rsidR="001239C1">
        <w:rPr>
          <w:sz w:val="28"/>
          <w:szCs w:val="28"/>
          <w:lang w:val="vi-VN"/>
        </w:rPr>
        <w:t xml:space="preserve"> </w:t>
      </w:r>
      <w:r w:rsidR="001239C1" w:rsidRPr="00D57D25">
        <w:rPr>
          <w:rFonts w:asciiTheme="majorHAnsi" w:hAnsiTheme="majorHAnsi" w:cstheme="majorHAnsi"/>
          <w:color w:val="000000" w:themeColor="text1"/>
          <w:sz w:val="28"/>
          <w:szCs w:val="28"/>
        </w:rPr>
        <w:t>Thủ tướng Chính phủ</w:t>
      </w:r>
      <w:r w:rsidR="001239C1" w:rsidRPr="005D4B8A">
        <w:rPr>
          <w:sz w:val="28"/>
          <w:szCs w:val="28"/>
          <w:lang w:val="pt-BR"/>
        </w:rPr>
        <w:t xml:space="preserve"> quy </w:t>
      </w:r>
      <w:r w:rsidR="001239C1" w:rsidRPr="005D4B8A">
        <w:rPr>
          <w:rFonts w:hint="eastAsia"/>
          <w:sz w:val="28"/>
          <w:szCs w:val="28"/>
          <w:lang w:val="pt-BR"/>
        </w:rPr>
        <w:t>đ</w:t>
      </w:r>
      <w:r w:rsidR="001239C1">
        <w:rPr>
          <w:sz w:val="28"/>
          <w:szCs w:val="28"/>
          <w:lang w:val="pt-BR"/>
        </w:rPr>
        <w:t xml:space="preserve">ịnh </w:t>
      </w:r>
      <w:r w:rsidR="001239C1" w:rsidRPr="005D4B8A">
        <w:rPr>
          <w:sz w:val="28"/>
          <w:szCs w:val="28"/>
          <w:lang w:val="pt-BR"/>
        </w:rPr>
        <w:t xml:space="preserve">tiêu chuẩn, </w:t>
      </w:r>
      <w:r w:rsidR="001239C1" w:rsidRPr="005D4B8A">
        <w:rPr>
          <w:rFonts w:hint="eastAsia"/>
          <w:sz w:val="28"/>
          <w:szCs w:val="28"/>
          <w:lang w:val="pt-BR"/>
        </w:rPr>
        <w:t>đ</w:t>
      </w:r>
      <w:r w:rsidR="001239C1" w:rsidRPr="005D4B8A">
        <w:rPr>
          <w:sz w:val="28"/>
          <w:szCs w:val="28"/>
          <w:lang w:val="pt-BR"/>
        </w:rPr>
        <w:t>ịnh mức sử dụng máy móc, thiết bị</w:t>
      </w:r>
      <w:r w:rsidR="001239C1">
        <w:rPr>
          <w:sz w:val="28"/>
          <w:szCs w:val="28"/>
          <w:lang w:val="pt-BR"/>
        </w:rPr>
        <w:t xml:space="preserve"> </w:t>
      </w:r>
      <w:r w:rsidR="001239C1" w:rsidRPr="00204EBA">
        <w:rPr>
          <w:rFonts w:cstheme="majorHAnsi"/>
          <w:color w:val="000000" w:themeColor="text1"/>
          <w:spacing w:val="-2"/>
          <w:sz w:val="28"/>
          <w:szCs w:val="28"/>
        </w:rPr>
        <w:t>(sau đây gọi là Quyết định số 15/2025/QĐ-TTg)</w:t>
      </w:r>
      <w:r w:rsidR="001239C1" w:rsidRPr="0067228B">
        <w:rPr>
          <w:bCs/>
          <w:color w:val="000000" w:themeColor="text1"/>
          <w:sz w:val="28"/>
          <w:szCs w:val="28"/>
        </w:rPr>
        <w:t xml:space="preserve"> và các quy định pháp luật </w:t>
      </w:r>
      <w:r w:rsidR="001239C1">
        <w:rPr>
          <w:bCs/>
          <w:color w:val="000000" w:themeColor="text1"/>
          <w:sz w:val="28"/>
          <w:szCs w:val="28"/>
        </w:rPr>
        <w:t>khác</w:t>
      </w:r>
      <w:r w:rsidR="001239C1" w:rsidRPr="0067228B">
        <w:rPr>
          <w:bCs/>
          <w:color w:val="000000" w:themeColor="text1"/>
          <w:sz w:val="28"/>
          <w:szCs w:val="28"/>
        </w:rPr>
        <w:t xml:space="preserve"> có liên quan.</w:t>
      </w:r>
    </w:p>
    <w:p w:rsidR="00560C90" w:rsidRPr="0051435B" w:rsidRDefault="00560C90" w:rsidP="008161DA">
      <w:pPr>
        <w:pStyle w:val="NormalWeb"/>
        <w:spacing w:before="0" w:beforeAutospacing="0" w:after="120" w:afterAutospacing="0" w:line="340" w:lineRule="exact"/>
        <w:ind w:firstLine="709"/>
        <w:jc w:val="both"/>
        <w:rPr>
          <w:rFonts w:asciiTheme="majorHAnsi" w:hAnsiTheme="majorHAnsi" w:cstheme="majorHAnsi"/>
          <w:bCs/>
          <w:color w:val="000000" w:themeColor="text1"/>
          <w:sz w:val="28"/>
          <w:szCs w:val="28"/>
        </w:rPr>
      </w:pPr>
      <w:r>
        <w:rPr>
          <w:rFonts w:asciiTheme="majorHAnsi" w:hAnsiTheme="majorHAnsi" w:cstheme="majorHAnsi"/>
          <w:b/>
          <w:bCs/>
          <w:color w:val="000000" w:themeColor="text1"/>
          <w:sz w:val="28"/>
          <w:szCs w:val="28"/>
        </w:rPr>
        <w:t xml:space="preserve">- </w:t>
      </w:r>
      <w:r w:rsidRPr="0051435B">
        <w:rPr>
          <w:rFonts w:asciiTheme="majorHAnsi" w:hAnsiTheme="majorHAnsi" w:cstheme="majorHAnsi"/>
          <w:b/>
          <w:bCs/>
          <w:color w:val="000000" w:themeColor="text1"/>
          <w:sz w:val="28"/>
          <w:szCs w:val="28"/>
        </w:rPr>
        <w:t>Đối tượng áp dụng</w:t>
      </w:r>
    </w:p>
    <w:p w:rsidR="00560C90" w:rsidRPr="0051435B" w:rsidRDefault="00560C90" w:rsidP="008161DA">
      <w:pPr>
        <w:pStyle w:val="NormalWeb"/>
        <w:shd w:val="clear" w:color="auto" w:fill="FFFFFF"/>
        <w:spacing w:before="0" w:beforeAutospacing="0" w:after="120" w:afterAutospacing="0" w:line="340" w:lineRule="exact"/>
        <w:ind w:firstLine="709"/>
        <w:jc w:val="both"/>
        <w:rPr>
          <w:rFonts w:asciiTheme="majorHAnsi" w:hAnsiTheme="majorHAnsi" w:cstheme="majorHAnsi"/>
          <w:color w:val="000000"/>
          <w:sz w:val="28"/>
          <w:szCs w:val="28"/>
        </w:rPr>
      </w:pPr>
      <w:r w:rsidRPr="0051435B">
        <w:rPr>
          <w:rFonts w:asciiTheme="majorHAnsi" w:hAnsiTheme="majorHAnsi" w:cstheme="majorHAnsi"/>
          <w:color w:val="000000"/>
          <w:sz w:val="28"/>
          <w:szCs w:val="28"/>
        </w:rPr>
        <w:tab/>
      </w:r>
      <w:r>
        <w:rPr>
          <w:rFonts w:asciiTheme="majorHAnsi" w:hAnsiTheme="majorHAnsi" w:cstheme="majorHAnsi"/>
          <w:color w:val="000000"/>
          <w:sz w:val="28"/>
          <w:szCs w:val="28"/>
        </w:rPr>
        <w:t>+</w:t>
      </w:r>
      <w:r w:rsidRPr="0051435B">
        <w:rPr>
          <w:rFonts w:asciiTheme="majorHAnsi" w:hAnsiTheme="majorHAnsi" w:cstheme="majorHAnsi"/>
          <w:color w:val="000000"/>
          <w:sz w:val="28"/>
          <w:szCs w:val="28"/>
        </w:rPr>
        <w:t xml:space="preserve"> </w:t>
      </w:r>
      <w:r w:rsidRPr="0051435B">
        <w:rPr>
          <w:rFonts w:asciiTheme="majorHAnsi" w:hAnsiTheme="majorHAnsi" w:cstheme="majorHAnsi"/>
          <w:sz w:val="28"/>
          <w:szCs w:val="28"/>
        </w:rPr>
        <w:t>Các sở, ban, ngành; Ủy ban nhân dân các xã, phường (không bao gồm cơ quan Đảng Cộng sản Việt Nam, Mặt trận Tổ quốc Việt Nam và các tổ chức chính trị - xã hội trực thuộc, đơn vị sự nghiệp công lập tự đảm bảo chi thường xuyên và chi đầu tư).</w:t>
      </w:r>
    </w:p>
    <w:p w:rsidR="00560C90" w:rsidRPr="0051435B" w:rsidRDefault="00560C90" w:rsidP="008161DA">
      <w:pPr>
        <w:pStyle w:val="NormalWeb"/>
        <w:shd w:val="clear" w:color="auto" w:fill="FFFFFF"/>
        <w:spacing w:before="0" w:beforeAutospacing="0" w:after="120" w:afterAutospacing="0" w:line="340" w:lineRule="exact"/>
        <w:ind w:firstLine="709"/>
        <w:jc w:val="both"/>
        <w:rPr>
          <w:rFonts w:asciiTheme="majorHAnsi" w:hAnsiTheme="majorHAnsi" w:cstheme="majorHAnsi"/>
          <w:color w:val="000000"/>
          <w:sz w:val="28"/>
          <w:szCs w:val="28"/>
        </w:rPr>
      </w:pPr>
      <w:r>
        <w:rPr>
          <w:rFonts w:asciiTheme="majorHAnsi" w:hAnsiTheme="majorHAnsi" w:cstheme="majorHAnsi"/>
          <w:color w:val="000000"/>
          <w:sz w:val="28"/>
          <w:szCs w:val="28"/>
        </w:rPr>
        <w:tab/>
        <w:t>+</w:t>
      </w:r>
      <w:r w:rsidRPr="0051435B">
        <w:rPr>
          <w:rFonts w:asciiTheme="majorHAnsi" w:hAnsiTheme="majorHAnsi" w:cstheme="majorHAnsi"/>
          <w:color w:val="000000"/>
          <w:sz w:val="28"/>
          <w:szCs w:val="28"/>
        </w:rPr>
        <w:t xml:space="preserve"> Tổ chức, cá nhân có liên quan đến việc xác định, quyết định, áp dụng tiêu chuẩn, định mức sử dụng máy móc, thiết bị.</w:t>
      </w:r>
    </w:p>
    <w:p w:rsidR="00560C90" w:rsidRPr="0051435B" w:rsidRDefault="00560C90" w:rsidP="008161DA">
      <w:pPr>
        <w:spacing w:after="120" w:line="340" w:lineRule="exact"/>
        <w:ind w:firstLine="709"/>
        <w:jc w:val="both"/>
        <w:rPr>
          <w:rFonts w:asciiTheme="majorHAnsi" w:hAnsiTheme="majorHAnsi" w:cstheme="majorHAnsi"/>
          <w:b/>
          <w:spacing w:val="-4"/>
          <w:sz w:val="28"/>
          <w:szCs w:val="28"/>
          <w:shd w:val="clear" w:color="auto" w:fill="FFFFFF"/>
          <w:lang w:val="en-AU"/>
        </w:rPr>
      </w:pPr>
      <w:r w:rsidRPr="0051435B">
        <w:rPr>
          <w:rFonts w:asciiTheme="majorHAnsi" w:hAnsiTheme="majorHAnsi" w:cstheme="majorHAnsi"/>
          <w:b/>
          <w:sz w:val="28"/>
          <w:szCs w:val="28"/>
          <w:shd w:val="clear" w:color="auto" w:fill="FFFFFF"/>
          <w:lang w:val="en"/>
        </w:rPr>
        <w:t>2. B</w:t>
      </w:r>
      <w:r w:rsidRPr="0051435B">
        <w:rPr>
          <w:rFonts w:asciiTheme="majorHAnsi" w:hAnsiTheme="majorHAnsi" w:cstheme="majorHAnsi"/>
          <w:b/>
          <w:sz w:val="28"/>
          <w:szCs w:val="28"/>
          <w:shd w:val="clear" w:color="auto" w:fill="FFFFFF"/>
          <w:lang w:val="vi-VN"/>
        </w:rPr>
        <w:t>ố cục của dự thảo văn bản</w:t>
      </w:r>
    </w:p>
    <w:p w:rsidR="00560C90" w:rsidRPr="0051435B" w:rsidRDefault="00560C90" w:rsidP="008161DA">
      <w:pPr>
        <w:spacing w:after="120" w:line="340" w:lineRule="exact"/>
        <w:ind w:firstLine="709"/>
        <w:jc w:val="both"/>
        <w:rPr>
          <w:rFonts w:asciiTheme="majorHAnsi" w:hAnsiTheme="majorHAnsi" w:cstheme="majorHAnsi"/>
          <w:sz w:val="28"/>
          <w:szCs w:val="28"/>
        </w:rPr>
      </w:pPr>
      <w:r w:rsidRPr="0051435B">
        <w:rPr>
          <w:rFonts w:asciiTheme="majorHAnsi" w:hAnsiTheme="majorHAnsi" w:cstheme="majorHAnsi"/>
          <w:sz w:val="28"/>
          <w:szCs w:val="28"/>
        </w:rPr>
        <w:t xml:space="preserve">- Nội dung </w:t>
      </w:r>
      <w:r w:rsidRPr="0051435B">
        <w:rPr>
          <w:rFonts w:asciiTheme="majorHAnsi" w:eastAsia="Times New Roman" w:hAnsiTheme="majorHAnsi" w:cstheme="majorHAnsi"/>
          <w:sz w:val="28"/>
          <w:szCs w:val="28"/>
        </w:rPr>
        <w:t>Quyết định</w:t>
      </w:r>
      <w:r w:rsidRPr="0051435B">
        <w:rPr>
          <w:rFonts w:asciiTheme="majorHAnsi" w:hAnsiTheme="majorHAnsi" w:cstheme="majorHAnsi"/>
          <w:color w:val="000000" w:themeColor="text1"/>
          <w:sz w:val="28"/>
          <w:szCs w:val="28"/>
        </w:rPr>
        <w:t xml:space="preserve"> gồm 6 điều</w:t>
      </w:r>
      <w:r w:rsidRPr="0051435B">
        <w:rPr>
          <w:rFonts w:asciiTheme="majorHAnsi" w:hAnsiTheme="majorHAnsi" w:cstheme="majorHAnsi"/>
          <w:sz w:val="28"/>
          <w:szCs w:val="28"/>
        </w:rPr>
        <w:t>:</w:t>
      </w:r>
    </w:p>
    <w:p w:rsidR="00560C90" w:rsidRPr="0051435B" w:rsidRDefault="00560C90" w:rsidP="008161DA">
      <w:pPr>
        <w:pStyle w:val="NormalWeb"/>
        <w:spacing w:before="0" w:beforeAutospacing="0" w:after="120" w:afterAutospacing="0" w:line="340" w:lineRule="exact"/>
        <w:ind w:firstLine="709"/>
        <w:jc w:val="both"/>
        <w:rPr>
          <w:rFonts w:asciiTheme="majorHAnsi" w:hAnsiTheme="majorHAnsi" w:cstheme="majorHAnsi"/>
          <w:bCs/>
          <w:color w:val="000000" w:themeColor="text1"/>
          <w:sz w:val="28"/>
          <w:szCs w:val="28"/>
        </w:rPr>
      </w:pPr>
      <w:r w:rsidRPr="0051435B">
        <w:rPr>
          <w:rFonts w:asciiTheme="majorHAnsi" w:hAnsiTheme="majorHAnsi" w:cstheme="majorHAnsi"/>
          <w:sz w:val="28"/>
          <w:szCs w:val="28"/>
        </w:rPr>
        <w:t xml:space="preserve">+ </w:t>
      </w:r>
      <w:r w:rsidRPr="0051435B">
        <w:rPr>
          <w:rFonts w:asciiTheme="majorHAnsi" w:hAnsiTheme="majorHAnsi" w:cstheme="majorHAnsi"/>
          <w:bCs/>
          <w:color w:val="000000" w:themeColor="text1"/>
          <w:sz w:val="28"/>
          <w:szCs w:val="28"/>
        </w:rPr>
        <w:t>Điều 1. Phạm vi điều chỉnh</w:t>
      </w:r>
      <w:r w:rsidRPr="0051435B">
        <w:rPr>
          <w:rFonts w:asciiTheme="majorHAnsi" w:hAnsiTheme="majorHAnsi" w:cstheme="majorHAnsi"/>
          <w:sz w:val="28"/>
          <w:szCs w:val="28"/>
        </w:rPr>
        <w:t>.</w:t>
      </w:r>
    </w:p>
    <w:p w:rsidR="00560C90" w:rsidRPr="0051435B" w:rsidRDefault="00560C90" w:rsidP="008161DA">
      <w:pPr>
        <w:pStyle w:val="NormalWeb"/>
        <w:spacing w:before="0" w:beforeAutospacing="0" w:after="120" w:afterAutospacing="0" w:line="340" w:lineRule="exact"/>
        <w:ind w:firstLine="709"/>
        <w:jc w:val="both"/>
        <w:rPr>
          <w:rFonts w:asciiTheme="majorHAnsi" w:hAnsiTheme="majorHAnsi" w:cstheme="majorHAnsi"/>
          <w:bCs/>
          <w:color w:val="000000" w:themeColor="text1"/>
          <w:sz w:val="28"/>
          <w:szCs w:val="28"/>
        </w:rPr>
      </w:pPr>
      <w:r w:rsidRPr="0051435B">
        <w:rPr>
          <w:rFonts w:asciiTheme="majorHAnsi" w:hAnsiTheme="majorHAnsi" w:cstheme="majorHAnsi"/>
          <w:sz w:val="28"/>
          <w:szCs w:val="28"/>
        </w:rPr>
        <w:t xml:space="preserve">+ </w:t>
      </w:r>
      <w:r w:rsidRPr="0051435B">
        <w:rPr>
          <w:rFonts w:asciiTheme="majorHAnsi" w:hAnsiTheme="majorHAnsi" w:cstheme="majorHAnsi"/>
          <w:bCs/>
          <w:color w:val="000000" w:themeColor="text1"/>
          <w:sz w:val="28"/>
          <w:szCs w:val="28"/>
        </w:rPr>
        <w:t>Điều 2. Đối tượng áp dụng</w:t>
      </w:r>
      <w:r w:rsidRPr="0051435B">
        <w:rPr>
          <w:rFonts w:asciiTheme="majorHAnsi" w:hAnsiTheme="majorHAnsi" w:cstheme="majorHAnsi"/>
          <w:sz w:val="28"/>
          <w:szCs w:val="28"/>
        </w:rPr>
        <w:t>.</w:t>
      </w:r>
    </w:p>
    <w:p w:rsidR="00560C90" w:rsidRPr="0051435B" w:rsidRDefault="00560C90" w:rsidP="008161DA">
      <w:pPr>
        <w:spacing w:after="120" w:line="340" w:lineRule="exact"/>
        <w:ind w:firstLine="709"/>
        <w:jc w:val="both"/>
        <w:rPr>
          <w:rFonts w:asciiTheme="majorHAnsi" w:hAnsiTheme="majorHAnsi" w:cstheme="majorHAnsi"/>
          <w:sz w:val="28"/>
          <w:szCs w:val="28"/>
        </w:rPr>
      </w:pPr>
      <w:r w:rsidRPr="0051435B">
        <w:rPr>
          <w:rFonts w:asciiTheme="majorHAnsi" w:hAnsiTheme="majorHAnsi" w:cstheme="majorHAnsi"/>
          <w:sz w:val="28"/>
          <w:szCs w:val="28"/>
        </w:rPr>
        <w:t>+ Điều 3. Phân cấp thẩm quyền quyết định bổ sung số lượng máy móc, thiết bị</w:t>
      </w:r>
    </w:p>
    <w:p w:rsidR="00560C90" w:rsidRPr="0051435B" w:rsidRDefault="00560C90" w:rsidP="008161DA">
      <w:pPr>
        <w:spacing w:after="120" w:line="340" w:lineRule="exact"/>
        <w:ind w:firstLine="709"/>
        <w:jc w:val="both"/>
        <w:rPr>
          <w:rFonts w:asciiTheme="majorHAnsi" w:hAnsiTheme="majorHAnsi" w:cstheme="majorHAnsi"/>
          <w:bCs/>
          <w:color w:val="000000" w:themeColor="text1"/>
          <w:sz w:val="28"/>
          <w:szCs w:val="28"/>
        </w:rPr>
      </w:pPr>
      <w:r w:rsidRPr="0051435B">
        <w:rPr>
          <w:rFonts w:asciiTheme="majorHAnsi" w:hAnsiTheme="majorHAnsi" w:cstheme="majorHAnsi"/>
          <w:sz w:val="28"/>
          <w:szCs w:val="28"/>
        </w:rPr>
        <w:t xml:space="preserve">+ Điều 4. </w:t>
      </w:r>
      <w:r w:rsidRPr="0051435B">
        <w:rPr>
          <w:rFonts w:asciiTheme="majorHAnsi" w:hAnsiTheme="majorHAnsi" w:cstheme="majorHAnsi"/>
          <w:color w:val="000000" w:themeColor="text1"/>
          <w:sz w:val="28"/>
          <w:szCs w:val="28"/>
        </w:rPr>
        <w:t>Phân cấp thẩm quyền quyết định điều chỉnh mức giá máy móc, thiết bị</w:t>
      </w:r>
    </w:p>
    <w:p w:rsidR="00560C90" w:rsidRPr="0051435B" w:rsidRDefault="00560C90" w:rsidP="008161DA">
      <w:pPr>
        <w:spacing w:after="120" w:line="340" w:lineRule="exact"/>
        <w:ind w:firstLine="709"/>
        <w:jc w:val="both"/>
        <w:rPr>
          <w:rFonts w:asciiTheme="majorHAnsi" w:hAnsiTheme="majorHAnsi" w:cstheme="majorHAnsi"/>
          <w:sz w:val="28"/>
          <w:szCs w:val="28"/>
        </w:rPr>
      </w:pPr>
      <w:r w:rsidRPr="0051435B">
        <w:rPr>
          <w:rFonts w:asciiTheme="majorHAnsi" w:hAnsiTheme="majorHAnsi" w:cstheme="majorHAnsi"/>
          <w:sz w:val="28"/>
          <w:szCs w:val="28"/>
        </w:rPr>
        <w:t>+ Điề</w:t>
      </w:r>
      <w:r w:rsidR="001239C1">
        <w:rPr>
          <w:rFonts w:asciiTheme="majorHAnsi" w:hAnsiTheme="majorHAnsi" w:cstheme="majorHAnsi"/>
          <w:sz w:val="28"/>
          <w:szCs w:val="28"/>
        </w:rPr>
        <w:t>u 5</w:t>
      </w:r>
      <w:r w:rsidRPr="0051435B">
        <w:rPr>
          <w:rFonts w:asciiTheme="majorHAnsi" w:hAnsiTheme="majorHAnsi" w:cstheme="majorHAnsi"/>
          <w:sz w:val="28"/>
          <w:szCs w:val="28"/>
        </w:rPr>
        <w:t xml:space="preserve">. </w:t>
      </w:r>
      <w:r w:rsidRPr="0051435B">
        <w:rPr>
          <w:rFonts w:asciiTheme="majorHAnsi" w:hAnsiTheme="majorHAnsi" w:cstheme="majorHAnsi"/>
          <w:bCs/>
          <w:color w:val="000000" w:themeColor="text1"/>
          <w:sz w:val="28"/>
          <w:szCs w:val="28"/>
        </w:rPr>
        <w:t>Điều khoản thi hành</w:t>
      </w:r>
      <w:r w:rsidRPr="0051435B">
        <w:rPr>
          <w:rFonts w:asciiTheme="majorHAnsi" w:hAnsiTheme="majorHAnsi" w:cstheme="majorHAnsi"/>
          <w:sz w:val="28"/>
          <w:szCs w:val="28"/>
        </w:rPr>
        <w:t>.</w:t>
      </w:r>
    </w:p>
    <w:p w:rsidR="00560C90" w:rsidRPr="00C83824" w:rsidRDefault="00560C90" w:rsidP="008161DA">
      <w:pPr>
        <w:spacing w:after="120" w:line="340" w:lineRule="exact"/>
        <w:ind w:firstLine="709"/>
        <w:jc w:val="both"/>
        <w:rPr>
          <w:rFonts w:asciiTheme="majorHAnsi" w:hAnsiTheme="majorHAnsi" w:cstheme="majorHAnsi"/>
          <w:b/>
          <w:spacing w:val="-2"/>
          <w:sz w:val="28"/>
          <w:szCs w:val="28"/>
        </w:rPr>
      </w:pPr>
      <w:r w:rsidRPr="00C83824">
        <w:rPr>
          <w:rFonts w:asciiTheme="majorHAnsi" w:hAnsiTheme="majorHAnsi" w:cstheme="majorHAnsi"/>
          <w:b/>
          <w:spacing w:val="-2"/>
          <w:sz w:val="28"/>
          <w:szCs w:val="28"/>
        </w:rPr>
        <w:lastRenderedPageBreak/>
        <w:t>3. Nội dung cơ bản được quy định tại Điề</w:t>
      </w:r>
      <w:r w:rsidR="001239C1">
        <w:rPr>
          <w:rFonts w:asciiTheme="majorHAnsi" w:hAnsiTheme="majorHAnsi" w:cstheme="majorHAnsi"/>
          <w:b/>
          <w:spacing w:val="-2"/>
          <w:sz w:val="28"/>
          <w:szCs w:val="28"/>
        </w:rPr>
        <w:t>u 3, 4</w:t>
      </w:r>
      <w:bookmarkStart w:id="6" w:name="_GoBack"/>
      <w:bookmarkEnd w:id="6"/>
      <w:r w:rsidRPr="00C83824">
        <w:rPr>
          <w:rFonts w:asciiTheme="majorHAnsi" w:hAnsiTheme="majorHAnsi" w:cstheme="majorHAnsi"/>
          <w:b/>
          <w:spacing w:val="-2"/>
          <w:sz w:val="28"/>
          <w:szCs w:val="28"/>
        </w:rPr>
        <w:t xml:space="preserve"> Dự thảo Quyết định:</w:t>
      </w:r>
    </w:p>
    <w:p w:rsidR="00560C90" w:rsidRPr="0051435B" w:rsidRDefault="00560C90" w:rsidP="008161DA">
      <w:pPr>
        <w:spacing w:after="120" w:line="340" w:lineRule="exact"/>
        <w:ind w:firstLine="709"/>
        <w:jc w:val="both"/>
        <w:rPr>
          <w:rFonts w:asciiTheme="majorHAnsi" w:hAnsiTheme="majorHAnsi" w:cstheme="majorHAnsi"/>
          <w:b/>
          <w:bCs/>
          <w:color w:val="000000"/>
          <w:sz w:val="28"/>
          <w:szCs w:val="28"/>
          <w:shd w:val="clear" w:color="auto" w:fill="FFFFFF"/>
        </w:rPr>
      </w:pPr>
      <w:r w:rsidRPr="0051435B">
        <w:rPr>
          <w:rFonts w:asciiTheme="majorHAnsi" w:hAnsiTheme="majorHAnsi" w:cstheme="majorHAnsi"/>
          <w:b/>
          <w:sz w:val="28"/>
          <w:szCs w:val="28"/>
        </w:rPr>
        <w:tab/>
        <w:t xml:space="preserve">Điều 3. </w:t>
      </w:r>
      <w:bookmarkStart w:id="7" w:name="dieu_4"/>
      <w:r w:rsidRPr="0051435B">
        <w:rPr>
          <w:rFonts w:asciiTheme="majorHAnsi" w:hAnsiTheme="majorHAnsi" w:cstheme="majorHAnsi"/>
          <w:b/>
          <w:color w:val="000000" w:themeColor="text1"/>
          <w:sz w:val="28"/>
          <w:szCs w:val="28"/>
        </w:rPr>
        <w:t xml:space="preserve">Phân cấp thẩm quyền quyết định bổ sung số lượng máy móc, thiết bị </w:t>
      </w:r>
      <w:r w:rsidRPr="0051435B">
        <w:rPr>
          <w:rFonts w:asciiTheme="majorHAnsi" w:hAnsiTheme="majorHAnsi" w:cstheme="majorHAnsi"/>
          <w:b/>
          <w:bCs/>
          <w:color w:val="000000"/>
          <w:sz w:val="28"/>
          <w:szCs w:val="28"/>
          <w:shd w:val="clear" w:color="auto" w:fill="FFFFFF"/>
        </w:rPr>
        <w:tab/>
      </w:r>
    </w:p>
    <w:p w:rsidR="00560C90" w:rsidRPr="001239C1" w:rsidRDefault="001239C1" w:rsidP="008161DA">
      <w:pPr>
        <w:spacing w:after="120" w:line="340" w:lineRule="exact"/>
        <w:ind w:firstLine="709"/>
        <w:jc w:val="both"/>
        <w:rPr>
          <w:rFonts w:asciiTheme="majorHAnsi" w:hAnsiTheme="majorHAnsi" w:cstheme="majorHAnsi"/>
          <w:color w:val="000000" w:themeColor="text1"/>
          <w:sz w:val="34"/>
          <w:szCs w:val="28"/>
        </w:rPr>
      </w:pPr>
      <w:r w:rsidRPr="001239C1">
        <w:rPr>
          <w:rFonts w:asciiTheme="majorHAnsi" w:hAnsiTheme="majorHAnsi" w:cstheme="majorHAnsi"/>
          <w:sz w:val="28"/>
        </w:rPr>
        <w:t xml:space="preserve">Các sở, ban, ngành; Ủy ban nhân dân các xã, phường </w:t>
      </w:r>
      <w:r w:rsidRPr="001239C1">
        <w:rPr>
          <w:rFonts w:asciiTheme="majorHAnsi" w:hAnsiTheme="majorHAnsi" w:cstheme="majorHAnsi"/>
          <w:color w:val="000000" w:themeColor="text1"/>
          <w:sz w:val="28"/>
        </w:rPr>
        <w:t xml:space="preserve">quyết định bổ sung số lượng máy móc, thiết bị đã quy định tại khoản 1 Điều 4 </w:t>
      </w:r>
      <w:r w:rsidRPr="001239C1">
        <w:rPr>
          <w:rFonts w:asciiTheme="majorHAnsi" w:hAnsiTheme="majorHAnsi" w:cstheme="majorHAnsi"/>
          <w:color w:val="000000" w:themeColor="text1"/>
          <w:spacing w:val="-2"/>
          <w:sz w:val="28"/>
        </w:rPr>
        <w:t>Quyết định số 15/2025/QĐ-TTg</w:t>
      </w:r>
      <w:r w:rsidRPr="001239C1">
        <w:rPr>
          <w:rFonts w:asciiTheme="majorHAnsi" w:hAnsiTheme="majorHAnsi" w:cstheme="majorHAnsi"/>
          <w:color w:val="000000" w:themeColor="text1"/>
          <w:sz w:val="28"/>
        </w:rPr>
        <w:t xml:space="preserve"> và bổ sung các loại máy móc, thiết bị khác ngoài máy móc, thiết bị đã quy định tại khoản 1 Điều 4 Quyết định số 15/2025/QĐ-TTg </w:t>
      </w:r>
      <w:r w:rsidRPr="001239C1">
        <w:rPr>
          <w:rFonts w:asciiTheme="majorHAnsi" w:hAnsiTheme="majorHAnsi" w:cstheme="majorHAnsi"/>
          <w:sz w:val="28"/>
        </w:rPr>
        <w:t>để phục vụ Chính phủ điện tử, số hóa, khoa học, công nghệ, đổi mới sáng tạo và nhiệm vụ được giao</w:t>
      </w:r>
      <w:r w:rsidRPr="001239C1">
        <w:rPr>
          <w:rFonts w:asciiTheme="majorHAnsi" w:hAnsiTheme="majorHAnsi" w:cstheme="majorHAnsi"/>
          <w:b/>
          <w:sz w:val="28"/>
        </w:rPr>
        <w:t xml:space="preserve"> </w:t>
      </w:r>
      <w:r w:rsidRPr="001239C1">
        <w:rPr>
          <w:rFonts w:asciiTheme="majorHAnsi" w:hAnsiTheme="majorHAnsi" w:cstheme="majorHAnsi"/>
          <w:color w:val="000000" w:themeColor="text1"/>
          <w:sz w:val="28"/>
        </w:rPr>
        <w:t>cho đơn vị mình và các cơ quan, tổ chức, đơn vị thuộc phạm vi quản lý.</w:t>
      </w:r>
    </w:p>
    <w:p w:rsidR="00560C90" w:rsidRPr="0051435B" w:rsidRDefault="00560C90" w:rsidP="008161DA">
      <w:pPr>
        <w:spacing w:after="120" w:line="340" w:lineRule="exact"/>
        <w:ind w:firstLine="709"/>
        <w:jc w:val="both"/>
        <w:rPr>
          <w:rFonts w:asciiTheme="majorHAnsi" w:hAnsiTheme="majorHAnsi" w:cstheme="majorHAnsi"/>
          <w:b/>
          <w:bCs/>
          <w:color w:val="000000"/>
          <w:sz w:val="28"/>
          <w:szCs w:val="28"/>
          <w:shd w:val="clear" w:color="auto" w:fill="FFFFFF"/>
        </w:rPr>
      </w:pPr>
      <w:r w:rsidRPr="0051435B">
        <w:rPr>
          <w:rFonts w:asciiTheme="majorHAnsi" w:hAnsiTheme="majorHAnsi" w:cstheme="majorHAnsi"/>
          <w:color w:val="000000" w:themeColor="text1"/>
          <w:sz w:val="28"/>
          <w:szCs w:val="28"/>
        </w:rPr>
        <w:tab/>
      </w:r>
      <w:r w:rsidRPr="0051435B">
        <w:rPr>
          <w:rFonts w:asciiTheme="majorHAnsi" w:hAnsiTheme="majorHAnsi" w:cstheme="majorHAnsi"/>
          <w:b/>
          <w:color w:val="000000" w:themeColor="text1"/>
          <w:sz w:val="28"/>
          <w:szCs w:val="28"/>
        </w:rPr>
        <w:t>Điều 4. Phân cấp thẩm quyền quyết định điều chỉnh mức giá máy móc, thiết bị</w:t>
      </w:r>
    </w:p>
    <w:p w:rsidR="001239C1" w:rsidRPr="001239C1" w:rsidRDefault="001239C1" w:rsidP="008161DA">
      <w:pPr>
        <w:spacing w:after="120" w:line="340" w:lineRule="exact"/>
        <w:ind w:firstLine="709"/>
        <w:jc w:val="both"/>
        <w:rPr>
          <w:rFonts w:asciiTheme="majorHAnsi" w:hAnsiTheme="majorHAnsi" w:cstheme="majorHAnsi"/>
          <w:color w:val="000000" w:themeColor="text1"/>
          <w:spacing w:val="-2"/>
          <w:sz w:val="28"/>
        </w:rPr>
      </w:pPr>
      <w:r w:rsidRPr="001239C1">
        <w:rPr>
          <w:rFonts w:asciiTheme="majorHAnsi" w:hAnsiTheme="majorHAnsi" w:cstheme="majorHAnsi"/>
          <w:spacing w:val="-2"/>
          <w:sz w:val="28"/>
        </w:rPr>
        <w:t xml:space="preserve">Các sở, ban, ngành; Ủy ban nhân dân các xã, phường </w:t>
      </w:r>
      <w:r w:rsidRPr="001239C1">
        <w:rPr>
          <w:rFonts w:asciiTheme="majorHAnsi" w:hAnsiTheme="majorHAnsi" w:cstheme="majorHAnsi"/>
          <w:color w:val="000000" w:themeColor="text1"/>
          <w:spacing w:val="-2"/>
          <w:sz w:val="28"/>
        </w:rPr>
        <w:t>quyết định điều chỉnh mức giá máy móc, thiết bị từ trên 15% đến không quá 30% so với mức giá quy định tại khoản 1 Điều 4 Quyết định số 15/2025/QĐ-TTg và quyết định tiêu chuẩn, định mức sử dụng máy móc, thiết bị phục vụ hoạt động chung quy định tại điểm b khoản 1 Điều 5 Quyết định số 15/2025/QĐ-TTg cho đơn vị mình và các cơ quan, tổ chức, đơn vị thuộc phạm vi quản lý.</w:t>
      </w:r>
    </w:p>
    <w:bookmarkEnd w:id="7"/>
    <w:p w:rsidR="00560C90" w:rsidRPr="0051435B" w:rsidRDefault="00560C90" w:rsidP="008161DA">
      <w:pPr>
        <w:shd w:val="clear" w:color="auto" w:fill="FFFFFF"/>
        <w:spacing w:after="120" w:line="340" w:lineRule="exact"/>
        <w:ind w:firstLine="709"/>
        <w:jc w:val="both"/>
        <w:rPr>
          <w:rFonts w:asciiTheme="majorHAnsi" w:eastAsia="Times New Roman" w:hAnsiTheme="majorHAnsi" w:cstheme="majorHAnsi"/>
          <w:color w:val="000000"/>
          <w:sz w:val="28"/>
          <w:szCs w:val="28"/>
        </w:rPr>
      </w:pPr>
      <w:r w:rsidRPr="0051435B">
        <w:rPr>
          <w:rFonts w:asciiTheme="majorHAnsi" w:eastAsia="Times New Roman" w:hAnsiTheme="majorHAnsi" w:cstheme="majorHAnsi"/>
          <w:b/>
          <w:bCs/>
          <w:color w:val="000000"/>
          <w:sz w:val="28"/>
          <w:szCs w:val="28"/>
          <w:lang w:val="en"/>
        </w:rPr>
        <w:t>V. NH</w:t>
      </w:r>
      <w:r w:rsidRPr="0051435B">
        <w:rPr>
          <w:rFonts w:asciiTheme="majorHAnsi" w:eastAsia="Times New Roman" w:hAnsiTheme="majorHAnsi" w:cstheme="majorHAnsi"/>
          <w:b/>
          <w:bCs/>
          <w:color w:val="000000"/>
          <w:sz w:val="28"/>
          <w:szCs w:val="28"/>
          <w:lang w:val="vi-VN"/>
        </w:rPr>
        <w:t>ỮNG NỘI DUNG BỔ SUNG MỚI SO VỚI DỰ THẢO VĂN BẢN GỬI THẨM ĐỊNH (NẾU C</w:t>
      </w:r>
      <w:r>
        <w:rPr>
          <w:rFonts w:asciiTheme="majorHAnsi" w:eastAsia="Times New Roman" w:hAnsiTheme="majorHAnsi" w:cstheme="majorHAnsi"/>
          <w:b/>
          <w:bCs/>
          <w:color w:val="000000"/>
          <w:sz w:val="28"/>
          <w:szCs w:val="28"/>
        </w:rPr>
        <w:t>Ó)</w:t>
      </w:r>
    </w:p>
    <w:p w:rsidR="00560C90" w:rsidRPr="0051435B" w:rsidRDefault="00560C90" w:rsidP="008161DA">
      <w:pPr>
        <w:shd w:val="clear" w:color="auto" w:fill="FFFFFF"/>
        <w:spacing w:after="120" w:line="340" w:lineRule="exact"/>
        <w:ind w:firstLine="709"/>
        <w:jc w:val="both"/>
        <w:rPr>
          <w:rFonts w:asciiTheme="majorHAnsi" w:eastAsia="Times New Roman" w:hAnsiTheme="majorHAnsi" w:cstheme="majorHAnsi"/>
          <w:color w:val="000000"/>
          <w:spacing w:val="-2"/>
          <w:sz w:val="28"/>
          <w:szCs w:val="28"/>
        </w:rPr>
      </w:pPr>
      <w:r w:rsidRPr="0051435B">
        <w:rPr>
          <w:rFonts w:asciiTheme="majorHAnsi" w:eastAsia="Times New Roman" w:hAnsiTheme="majorHAnsi" w:cstheme="majorHAnsi"/>
          <w:b/>
          <w:bCs/>
          <w:color w:val="000000"/>
          <w:spacing w:val="-2"/>
          <w:sz w:val="28"/>
          <w:szCs w:val="28"/>
          <w:lang w:val="en"/>
        </w:rPr>
        <w:t>VI. D</w:t>
      </w:r>
      <w:r w:rsidRPr="0051435B">
        <w:rPr>
          <w:rFonts w:asciiTheme="majorHAnsi" w:eastAsia="Times New Roman" w:hAnsiTheme="majorHAnsi" w:cstheme="majorHAnsi"/>
          <w:b/>
          <w:bCs/>
          <w:color w:val="000000"/>
          <w:spacing w:val="-2"/>
          <w:sz w:val="28"/>
          <w:szCs w:val="28"/>
          <w:lang w:val="vi-VN"/>
        </w:rPr>
        <w:t>Ự KIẾN NGUỒN LỰC, ĐIỀU KIỆN BẢO ĐẢM CHO VIỆC THI H</w:t>
      </w:r>
      <w:r w:rsidRPr="0051435B">
        <w:rPr>
          <w:rFonts w:asciiTheme="majorHAnsi" w:eastAsia="Times New Roman" w:hAnsiTheme="majorHAnsi" w:cstheme="majorHAnsi"/>
          <w:b/>
          <w:bCs/>
          <w:color w:val="000000"/>
          <w:spacing w:val="-2"/>
          <w:sz w:val="28"/>
          <w:szCs w:val="28"/>
        </w:rPr>
        <w:t>ÀNH VĂN B</w:t>
      </w:r>
      <w:r w:rsidRPr="0051435B">
        <w:rPr>
          <w:rFonts w:asciiTheme="majorHAnsi" w:eastAsia="Times New Roman" w:hAnsiTheme="majorHAnsi" w:cstheme="majorHAnsi"/>
          <w:b/>
          <w:bCs/>
          <w:color w:val="000000"/>
          <w:spacing w:val="-2"/>
          <w:sz w:val="28"/>
          <w:szCs w:val="28"/>
          <w:lang w:val="vi-VN"/>
        </w:rPr>
        <w:t>ẢN V</w:t>
      </w:r>
      <w:r w:rsidRPr="0051435B">
        <w:rPr>
          <w:rFonts w:asciiTheme="majorHAnsi" w:eastAsia="Times New Roman" w:hAnsiTheme="majorHAnsi" w:cstheme="majorHAnsi"/>
          <w:b/>
          <w:bCs/>
          <w:color w:val="000000"/>
          <w:spacing w:val="-2"/>
          <w:sz w:val="28"/>
          <w:szCs w:val="28"/>
        </w:rPr>
        <w:t>À TH</w:t>
      </w:r>
      <w:r w:rsidRPr="0051435B">
        <w:rPr>
          <w:rFonts w:asciiTheme="majorHAnsi" w:eastAsia="Times New Roman" w:hAnsiTheme="majorHAnsi" w:cstheme="majorHAnsi"/>
          <w:b/>
          <w:bCs/>
          <w:color w:val="000000"/>
          <w:spacing w:val="-2"/>
          <w:sz w:val="28"/>
          <w:szCs w:val="28"/>
          <w:lang w:val="vi-VN"/>
        </w:rPr>
        <w:t>ỜI GIAN TR</w:t>
      </w:r>
      <w:r w:rsidRPr="0051435B">
        <w:rPr>
          <w:rFonts w:asciiTheme="majorHAnsi" w:eastAsia="Times New Roman" w:hAnsiTheme="majorHAnsi" w:cstheme="majorHAnsi"/>
          <w:b/>
          <w:bCs/>
          <w:color w:val="000000"/>
          <w:spacing w:val="-2"/>
          <w:sz w:val="28"/>
          <w:szCs w:val="28"/>
        </w:rPr>
        <w:t>ÌNH THÔNG QUA/BAN HÀNH</w:t>
      </w:r>
    </w:p>
    <w:p w:rsidR="00560C90" w:rsidRPr="0051435B" w:rsidRDefault="00560C90" w:rsidP="008161DA">
      <w:pPr>
        <w:spacing w:after="120" w:line="340" w:lineRule="exact"/>
        <w:jc w:val="both"/>
        <w:rPr>
          <w:rFonts w:asciiTheme="majorHAnsi" w:hAnsiTheme="majorHAnsi" w:cstheme="majorHAnsi"/>
          <w:sz w:val="28"/>
          <w:szCs w:val="28"/>
          <w:shd w:val="clear" w:color="auto" w:fill="FFFFFF"/>
          <w:lang w:val="en-AU"/>
        </w:rPr>
      </w:pPr>
      <w:r>
        <w:rPr>
          <w:rFonts w:asciiTheme="majorHAnsi" w:hAnsiTheme="majorHAnsi" w:cstheme="majorHAnsi"/>
          <w:sz w:val="28"/>
          <w:szCs w:val="28"/>
          <w:shd w:val="clear" w:color="auto" w:fill="FFFFFF"/>
          <w:lang w:val="en-AU"/>
        </w:rPr>
        <w:tab/>
      </w:r>
      <w:r w:rsidRPr="00901701">
        <w:rPr>
          <w:rFonts w:asciiTheme="majorHAnsi" w:eastAsia="Times New Roman" w:hAnsiTheme="majorHAnsi" w:cstheme="majorHAnsi"/>
          <w:sz w:val="28"/>
          <w:szCs w:val="28"/>
          <w:lang w:val="nl-NL"/>
        </w:rPr>
        <w:t xml:space="preserve">Quyết định </w:t>
      </w:r>
      <w:r w:rsidRPr="00901701">
        <w:rPr>
          <w:rFonts w:asciiTheme="majorHAnsi" w:hAnsiTheme="majorHAnsi" w:cstheme="majorHAnsi"/>
          <w:sz w:val="28"/>
          <w:szCs w:val="28"/>
        </w:rPr>
        <w:t xml:space="preserve">phân cấp thẩm quyền quyết định bổ sung số lượng máy móc, thiết bị; điều chỉnh mức giá máy móc, thiết bị; </w:t>
      </w:r>
      <w:r w:rsidRPr="00901701">
        <w:rPr>
          <w:rFonts w:asciiTheme="majorHAnsi" w:hAnsiTheme="majorHAnsi" w:cstheme="majorHAnsi"/>
          <w:color w:val="000000" w:themeColor="text1"/>
          <w:sz w:val="28"/>
          <w:szCs w:val="28"/>
        </w:rPr>
        <w:t>tiêu chuẩn, định mức máy móc thiết bị chuyên dùng (không bao gồm máy móc, thiết bị chuyên dùng trong lĩnh vực y tế, giáo dục và đào tạo)</w:t>
      </w:r>
      <w:r w:rsidRPr="00901701">
        <w:rPr>
          <w:rFonts w:asciiTheme="majorHAnsi" w:hAnsiTheme="majorHAnsi" w:cstheme="majorHAnsi"/>
          <w:sz w:val="28"/>
          <w:szCs w:val="28"/>
        </w:rPr>
        <w:t xml:space="preserve"> tại các cơ quan, đơn vị </w:t>
      </w:r>
      <w:r w:rsidR="002E2B1A">
        <w:rPr>
          <w:rFonts w:asciiTheme="majorHAnsi" w:hAnsiTheme="majorHAnsi" w:cstheme="majorHAnsi"/>
          <w:sz w:val="28"/>
          <w:szCs w:val="28"/>
        </w:rPr>
        <w:t>thuộc phạm vi quản lý của</w:t>
      </w:r>
      <w:r w:rsidRPr="00901701">
        <w:rPr>
          <w:rFonts w:asciiTheme="majorHAnsi" w:hAnsiTheme="majorHAnsi" w:cstheme="majorHAnsi"/>
          <w:sz w:val="28"/>
          <w:szCs w:val="28"/>
        </w:rPr>
        <w:t xml:space="preserve"> tỉnh Cao Bằng</w:t>
      </w:r>
      <w:r w:rsidRPr="00C04F36">
        <w:rPr>
          <w:rFonts w:ascii="Times New Roman" w:eastAsia="Times New Roman" w:hAnsi="Times New Roman"/>
          <w:bCs/>
          <w:sz w:val="28"/>
          <w:szCs w:val="28"/>
          <w:lang w:val="nl-NL"/>
        </w:rPr>
        <w:t xml:space="preserve"> sau khi được UBND tỉnh ban hành tạo cơ sở pháp lý để các cơ quan, tổ chức, đơn vị tổ chức triển khai, thực hiện đảm bảo đúng thẩm quyền, đồng bộ và tuân thủ quy định hiện hành. Quyết định được ban hành không làm phát sinh thêm bộ máy tổ chức quản lý, kinh phí thực hiện.</w:t>
      </w:r>
    </w:p>
    <w:p w:rsidR="00560C90" w:rsidRPr="0051435B" w:rsidRDefault="00560C90" w:rsidP="008161DA">
      <w:pPr>
        <w:spacing w:after="120" w:line="340" w:lineRule="exact"/>
        <w:ind w:firstLine="709"/>
        <w:jc w:val="both"/>
        <w:rPr>
          <w:rFonts w:asciiTheme="majorHAnsi" w:hAnsiTheme="majorHAnsi" w:cstheme="majorHAnsi"/>
          <w:sz w:val="28"/>
          <w:szCs w:val="28"/>
          <w:shd w:val="clear" w:color="auto" w:fill="FFFFFF"/>
          <w:lang w:val="en-AU"/>
        </w:rPr>
      </w:pPr>
      <w:r w:rsidRPr="0051435B">
        <w:rPr>
          <w:rFonts w:asciiTheme="majorHAnsi" w:hAnsiTheme="majorHAnsi" w:cstheme="majorHAnsi"/>
          <w:sz w:val="28"/>
          <w:szCs w:val="28"/>
          <w:shd w:val="clear" w:color="auto" w:fill="FFFFFF"/>
          <w:lang w:val="en-AU"/>
        </w:rPr>
        <w:t>Thời gian thông qua trong quý IV năm 2025 (theo trình tự rút gọn).</w:t>
      </w:r>
    </w:p>
    <w:p w:rsidR="00560C90" w:rsidRPr="0051435B" w:rsidRDefault="00560C90" w:rsidP="008161DA">
      <w:pPr>
        <w:pStyle w:val="NormalWeb"/>
        <w:spacing w:before="0" w:beforeAutospacing="0" w:after="120" w:afterAutospacing="0" w:line="340" w:lineRule="exact"/>
        <w:ind w:firstLine="709"/>
        <w:jc w:val="both"/>
        <w:rPr>
          <w:rFonts w:asciiTheme="majorHAnsi" w:hAnsiTheme="majorHAnsi" w:cstheme="majorHAnsi"/>
          <w:b/>
          <w:bCs/>
          <w:color w:val="000000" w:themeColor="text1"/>
          <w:sz w:val="28"/>
          <w:szCs w:val="28"/>
        </w:rPr>
      </w:pPr>
      <w:r w:rsidRPr="0051435B">
        <w:rPr>
          <w:rFonts w:asciiTheme="majorHAnsi" w:hAnsiTheme="majorHAnsi" w:cstheme="majorHAnsi"/>
          <w:color w:val="000000"/>
          <w:sz w:val="28"/>
          <w:szCs w:val="28"/>
        </w:rPr>
        <w:tab/>
      </w:r>
      <w:r w:rsidRPr="0051435B">
        <w:rPr>
          <w:rFonts w:asciiTheme="majorHAnsi" w:hAnsiTheme="majorHAnsi" w:cstheme="majorHAnsi"/>
          <w:color w:val="000000"/>
          <w:sz w:val="28"/>
          <w:szCs w:val="28"/>
          <w:lang w:val="vi-VN"/>
        </w:rPr>
        <w:t xml:space="preserve">Trên đây là Tờ trình </w:t>
      </w:r>
      <w:r w:rsidRPr="0051435B">
        <w:rPr>
          <w:rFonts w:asciiTheme="majorHAnsi" w:hAnsiTheme="majorHAnsi" w:cstheme="majorHAnsi"/>
          <w:color w:val="000000"/>
          <w:sz w:val="28"/>
          <w:szCs w:val="28"/>
        </w:rPr>
        <w:t>Dự thảo</w:t>
      </w:r>
      <w:r w:rsidRPr="0051435B">
        <w:rPr>
          <w:rFonts w:asciiTheme="majorHAnsi" w:hAnsiTheme="majorHAnsi" w:cstheme="majorHAnsi"/>
          <w:color w:val="000000"/>
          <w:sz w:val="28"/>
          <w:szCs w:val="28"/>
          <w:lang w:val="vi-VN"/>
        </w:rPr>
        <w:t xml:space="preserve"> </w:t>
      </w:r>
      <w:r w:rsidRPr="0051435B">
        <w:rPr>
          <w:rFonts w:asciiTheme="majorHAnsi" w:hAnsiTheme="majorHAnsi" w:cstheme="majorHAnsi"/>
          <w:sz w:val="28"/>
          <w:szCs w:val="28"/>
        </w:rPr>
        <w:t xml:space="preserve">Quyết định phân cấp thẩm quyền quyết định bổ sung số lượng máy móc, thiết bị; điều chỉnh mức giá máy móc, thiết bị; </w:t>
      </w:r>
      <w:r w:rsidRPr="0051435B">
        <w:rPr>
          <w:rFonts w:asciiTheme="majorHAnsi" w:hAnsiTheme="majorHAnsi" w:cstheme="majorHAnsi"/>
          <w:color w:val="000000" w:themeColor="text1"/>
          <w:sz w:val="28"/>
          <w:szCs w:val="28"/>
        </w:rPr>
        <w:t>tiêu chuẩn, định mức máy móc thiết bị chuyên dùng (không bao gồm máy móc, thiết bị chuyên dùng trong lĩnh vực y tế, giáo dục và đào tạo)</w:t>
      </w:r>
      <w:r w:rsidRPr="0051435B">
        <w:rPr>
          <w:rFonts w:asciiTheme="majorHAnsi" w:hAnsiTheme="majorHAnsi" w:cstheme="majorHAnsi"/>
          <w:sz w:val="28"/>
          <w:szCs w:val="28"/>
        </w:rPr>
        <w:t xml:space="preserve"> tại các cơ quan, đơn vị </w:t>
      </w:r>
      <w:r w:rsidR="002E2B1A">
        <w:rPr>
          <w:rFonts w:asciiTheme="majorHAnsi" w:hAnsiTheme="majorHAnsi" w:cstheme="majorHAnsi"/>
          <w:sz w:val="28"/>
          <w:szCs w:val="28"/>
        </w:rPr>
        <w:t>thuộc phạm vi quản lý của</w:t>
      </w:r>
      <w:r w:rsidRPr="0051435B">
        <w:rPr>
          <w:rFonts w:asciiTheme="majorHAnsi" w:hAnsiTheme="majorHAnsi" w:cstheme="majorHAnsi"/>
          <w:sz w:val="28"/>
          <w:szCs w:val="28"/>
        </w:rPr>
        <w:t xml:space="preserve"> tỉnh Cao Bằng</w:t>
      </w:r>
      <w:r w:rsidRPr="0051435B">
        <w:rPr>
          <w:rFonts w:asciiTheme="majorHAnsi" w:hAnsiTheme="majorHAnsi" w:cstheme="majorHAnsi"/>
          <w:color w:val="000000"/>
          <w:sz w:val="28"/>
          <w:szCs w:val="28"/>
          <w:lang w:val="vi-VN"/>
        </w:rPr>
        <w:t xml:space="preserve"> theo quy trình thủ tục rút gọn, Sở Tài chính xin kính trình UBND tỉnh</w:t>
      </w:r>
      <w:r w:rsidRPr="0051435B">
        <w:rPr>
          <w:rFonts w:asciiTheme="majorHAnsi" w:hAnsiTheme="majorHAnsi" w:cstheme="majorHAnsi"/>
          <w:spacing w:val="-2"/>
          <w:sz w:val="28"/>
          <w:szCs w:val="28"/>
          <w:shd w:val="clear" w:color="auto" w:fill="FFFFFF"/>
        </w:rPr>
        <w:t xml:space="preserve"> xem xét, quyết định./.</w:t>
      </w:r>
    </w:p>
    <w:p w:rsidR="00ED1E20" w:rsidRPr="00C04F36" w:rsidRDefault="00560C90" w:rsidP="008161DA">
      <w:pPr>
        <w:shd w:val="clear" w:color="auto" w:fill="FFFFFF"/>
        <w:spacing w:after="120" w:line="340" w:lineRule="exact"/>
        <w:ind w:firstLine="709"/>
        <w:jc w:val="both"/>
        <w:rPr>
          <w:rFonts w:ascii="Times New Roman" w:eastAsia="Times New Roman" w:hAnsi="Times New Roman"/>
          <w:sz w:val="28"/>
          <w:szCs w:val="28"/>
          <w:lang w:val="nl-NL"/>
        </w:rPr>
      </w:pPr>
      <w:r w:rsidRPr="0051435B">
        <w:rPr>
          <w:rFonts w:asciiTheme="majorHAnsi" w:hAnsiTheme="majorHAnsi" w:cstheme="majorHAnsi"/>
          <w:i/>
          <w:spacing w:val="-2"/>
          <w:sz w:val="28"/>
          <w:szCs w:val="28"/>
          <w:shd w:val="clear" w:color="auto" w:fill="FFFFFF"/>
        </w:rPr>
        <w:lastRenderedPageBreak/>
        <w:t>(</w:t>
      </w:r>
      <w:r w:rsidRPr="0051435B">
        <w:rPr>
          <w:rFonts w:asciiTheme="majorHAnsi" w:eastAsia="Times New Roman" w:hAnsiTheme="majorHAnsi" w:cstheme="majorHAnsi"/>
          <w:bCs/>
          <w:i/>
          <w:sz w:val="28"/>
          <w:szCs w:val="28"/>
          <w:lang w:val="nl-NL"/>
        </w:rPr>
        <w:t>(Xin gửi kèm theo: (1) Dự thảo Quyết định, (2) Báo cáo thẩm định của Sở Tư pháp, (3) Báo cáo giải trình tiếp thu ý kiến thẩm định của Sở Tư pháp, (4) Bảng tổng hợp ý kiến tham gia của các cơ quan, đơn vị, (5)Bảng thuyết minh)</w:t>
      </w:r>
      <w:r w:rsidRPr="0051435B">
        <w:rPr>
          <w:rFonts w:asciiTheme="majorHAnsi" w:eastAsia="Times New Roman" w:hAnsiTheme="majorHAnsi" w:cstheme="majorHAnsi"/>
          <w:sz w:val="28"/>
          <w:szCs w:val="28"/>
          <w:lang w:val="nl-NL"/>
        </w:rPr>
        <w:t> </w:t>
      </w:r>
    </w:p>
    <w:p w:rsidR="00984B96" w:rsidRPr="003A7C74" w:rsidRDefault="00984B96" w:rsidP="00ED1E20">
      <w:pPr>
        <w:spacing w:before="80" w:after="0" w:line="240" w:lineRule="auto"/>
        <w:ind w:firstLine="720"/>
        <w:jc w:val="center"/>
        <w:rPr>
          <w:rFonts w:ascii="Times New Roman" w:hAnsi="Times New Roman" w:cs="Times New Roman"/>
          <w:sz w:val="28"/>
          <w:szCs w:val="28"/>
          <w:shd w:val="clear" w:color="auto" w:fill="FFFFFF"/>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110"/>
      </w:tblGrid>
      <w:tr w:rsidR="00597617" w:rsidRPr="00597617" w:rsidTr="00345796">
        <w:trPr>
          <w:trHeight w:val="2178"/>
        </w:trPr>
        <w:tc>
          <w:tcPr>
            <w:tcW w:w="4872" w:type="dxa"/>
          </w:tcPr>
          <w:p w:rsidR="00597617" w:rsidRPr="003A7C74" w:rsidRDefault="00597617" w:rsidP="00E763C8">
            <w:pPr>
              <w:tabs>
                <w:tab w:val="left" w:pos="709"/>
              </w:tabs>
              <w:jc w:val="both"/>
              <w:rPr>
                <w:b/>
                <w:i/>
                <w:sz w:val="24"/>
                <w:szCs w:val="28"/>
              </w:rPr>
            </w:pPr>
            <w:r w:rsidRPr="003A7C74">
              <w:rPr>
                <w:b/>
                <w:i/>
                <w:sz w:val="24"/>
                <w:szCs w:val="28"/>
              </w:rPr>
              <w:t>Nơi nhận:</w:t>
            </w:r>
          </w:p>
          <w:p w:rsidR="00597617" w:rsidRPr="003A7C74" w:rsidRDefault="00597617" w:rsidP="00597617">
            <w:pPr>
              <w:pStyle w:val="ListParagraph"/>
              <w:numPr>
                <w:ilvl w:val="0"/>
                <w:numId w:val="2"/>
              </w:numPr>
              <w:tabs>
                <w:tab w:val="left" w:pos="709"/>
              </w:tabs>
              <w:ind w:left="171" w:hanging="142"/>
              <w:jc w:val="both"/>
              <w:rPr>
                <w:sz w:val="22"/>
                <w:szCs w:val="22"/>
              </w:rPr>
            </w:pPr>
            <w:r w:rsidRPr="003A7C74">
              <w:rPr>
                <w:sz w:val="22"/>
                <w:szCs w:val="22"/>
              </w:rPr>
              <w:t>Như trên;</w:t>
            </w:r>
          </w:p>
          <w:p w:rsidR="008D195B" w:rsidRPr="003A7C74" w:rsidRDefault="008D195B" w:rsidP="00597617">
            <w:pPr>
              <w:pStyle w:val="ListParagraph"/>
              <w:numPr>
                <w:ilvl w:val="0"/>
                <w:numId w:val="2"/>
              </w:numPr>
              <w:tabs>
                <w:tab w:val="left" w:pos="709"/>
              </w:tabs>
              <w:ind w:left="171" w:hanging="142"/>
              <w:jc w:val="both"/>
              <w:rPr>
                <w:sz w:val="22"/>
                <w:szCs w:val="22"/>
              </w:rPr>
            </w:pPr>
            <w:r w:rsidRPr="003A7C74">
              <w:rPr>
                <w:sz w:val="22"/>
                <w:szCs w:val="22"/>
              </w:rPr>
              <w:t>Sở Tư pháp;</w:t>
            </w:r>
          </w:p>
          <w:p w:rsidR="00597617" w:rsidRDefault="00EE62AB" w:rsidP="00597617">
            <w:pPr>
              <w:pStyle w:val="ListParagraph"/>
              <w:numPr>
                <w:ilvl w:val="0"/>
                <w:numId w:val="2"/>
              </w:numPr>
              <w:tabs>
                <w:tab w:val="left" w:pos="709"/>
              </w:tabs>
              <w:ind w:left="171" w:hanging="142"/>
              <w:jc w:val="both"/>
              <w:rPr>
                <w:sz w:val="22"/>
                <w:szCs w:val="22"/>
              </w:rPr>
            </w:pPr>
            <w:r>
              <w:rPr>
                <w:sz w:val="22"/>
                <w:szCs w:val="22"/>
              </w:rPr>
              <w:t>Giám đốc</w:t>
            </w:r>
            <w:r w:rsidR="00655848" w:rsidRPr="003A7C74">
              <w:rPr>
                <w:sz w:val="22"/>
                <w:szCs w:val="22"/>
              </w:rPr>
              <w:t>;</w:t>
            </w:r>
            <w:r>
              <w:rPr>
                <w:sz w:val="22"/>
                <w:szCs w:val="22"/>
              </w:rPr>
              <w:t xml:space="preserve"> các</w:t>
            </w:r>
            <w:r w:rsidR="00655848" w:rsidRPr="003A7C74">
              <w:rPr>
                <w:sz w:val="22"/>
                <w:szCs w:val="22"/>
              </w:rPr>
              <w:t xml:space="preserve"> PGĐ Sở;</w:t>
            </w:r>
          </w:p>
          <w:p w:rsidR="00E37978" w:rsidRPr="003A7C74" w:rsidRDefault="00E37978" w:rsidP="00597617">
            <w:pPr>
              <w:pStyle w:val="ListParagraph"/>
              <w:numPr>
                <w:ilvl w:val="0"/>
                <w:numId w:val="2"/>
              </w:numPr>
              <w:tabs>
                <w:tab w:val="left" w:pos="709"/>
              </w:tabs>
              <w:ind w:left="171" w:hanging="142"/>
              <w:jc w:val="both"/>
              <w:rPr>
                <w:sz w:val="22"/>
                <w:szCs w:val="22"/>
              </w:rPr>
            </w:pPr>
            <w:r>
              <w:rPr>
                <w:sz w:val="22"/>
                <w:szCs w:val="22"/>
              </w:rPr>
              <w:t>Các phòng chuyên môn thuộc Sở;</w:t>
            </w:r>
          </w:p>
          <w:p w:rsidR="00597617" w:rsidRPr="003A7C74" w:rsidRDefault="00597617" w:rsidP="00985CB7">
            <w:pPr>
              <w:tabs>
                <w:tab w:val="left" w:pos="709"/>
              </w:tabs>
              <w:ind w:left="29"/>
              <w:jc w:val="both"/>
              <w:rPr>
                <w:sz w:val="28"/>
                <w:szCs w:val="28"/>
              </w:rPr>
            </w:pPr>
            <w:r w:rsidRPr="003A7C74">
              <w:rPr>
                <w:sz w:val="22"/>
                <w:szCs w:val="22"/>
              </w:rPr>
              <w:t>- Lưu</w:t>
            </w:r>
            <w:r w:rsidR="00952DD2" w:rsidRPr="003A7C74">
              <w:rPr>
                <w:sz w:val="22"/>
                <w:szCs w:val="22"/>
              </w:rPr>
              <w:t>:</w:t>
            </w:r>
            <w:r w:rsidRPr="003A7C74">
              <w:rPr>
                <w:sz w:val="22"/>
                <w:szCs w:val="22"/>
              </w:rPr>
              <w:t xml:space="preserve"> VT, </w:t>
            </w:r>
            <w:r w:rsidR="00985CB7" w:rsidRPr="003A7C74">
              <w:rPr>
                <w:sz w:val="22"/>
                <w:szCs w:val="22"/>
              </w:rPr>
              <w:t>QLG</w:t>
            </w:r>
            <w:r w:rsidR="006558E1">
              <w:rPr>
                <w:sz w:val="22"/>
                <w:szCs w:val="22"/>
              </w:rPr>
              <w:t>CS</w:t>
            </w:r>
            <w:r w:rsidR="00985CB7" w:rsidRPr="003A7C74">
              <w:rPr>
                <w:sz w:val="22"/>
                <w:szCs w:val="22"/>
              </w:rPr>
              <w:t xml:space="preserve"> </w:t>
            </w:r>
            <w:r w:rsidR="00E37978">
              <w:rPr>
                <w:sz w:val="22"/>
                <w:szCs w:val="22"/>
                <w:vertAlign w:val="subscript"/>
              </w:rPr>
              <w:t>(Đức</w:t>
            </w:r>
            <w:r w:rsidR="00985CB7" w:rsidRPr="003A7C74">
              <w:rPr>
                <w:sz w:val="22"/>
                <w:szCs w:val="22"/>
                <w:vertAlign w:val="subscript"/>
              </w:rPr>
              <w:t>).</w:t>
            </w:r>
          </w:p>
        </w:tc>
        <w:tc>
          <w:tcPr>
            <w:tcW w:w="4110" w:type="dxa"/>
          </w:tcPr>
          <w:p w:rsidR="00597617" w:rsidRPr="003A7C74" w:rsidRDefault="0061336A" w:rsidP="00E763C8">
            <w:pPr>
              <w:tabs>
                <w:tab w:val="left" w:pos="709"/>
              </w:tabs>
              <w:jc w:val="center"/>
              <w:rPr>
                <w:b/>
                <w:sz w:val="28"/>
                <w:szCs w:val="28"/>
              </w:rPr>
            </w:pPr>
            <w:r w:rsidRPr="003A7C74">
              <w:rPr>
                <w:b/>
                <w:sz w:val="28"/>
                <w:szCs w:val="28"/>
              </w:rPr>
              <w:t>KT. GIÁM ĐỐC</w:t>
            </w:r>
          </w:p>
          <w:p w:rsidR="00597617" w:rsidRPr="003A7C74" w:rsidRDefault="006D37B8" w:rsidP="00E763C8">
            <w:pPr>
              <w:tabs>
                <w:tab w:val="left" w:pos="709"/>
              </w:tabs>
              <w:jc w:val="center"/>
              <w:rPr>
                <w:b/>
                <w:sz w:val="28"/>
                <w:szCs w:val="28"/>
              </w:rPr>
            </w:pPr>
            <w:r w:rsidRPr="003A7C74">
              <w:rPr>
                <w:b/>
                <w:sz w:val="28"/>
                <w:szCs w:val="28"/>
              </w:rPr>
              <w:t>PHÓ GIÁM ĐỐC</w:t>
            </w:r>
          </w:p>
          <w:p w:rsidR="00597617" w:rsidRDefault="00597617" w:rsidP="00E763C8">
            <w:pPr>
              <w:tabs>
                <w:tab w:val="left" w:pos="709"/>
              </w:tabs>
              <w:jc w:val="center"/>
              <w:rPr>
                <w:b/>
                <w:sz w:val="28"/>
                <w:szCs w:val="28"/>
              </w:rPr>
            </w:pPr>
          </w:p>
          <w:p w:rsidR="008161DA" w:rsidRPr="003A7C74" w:rsidRDefault="008161DA" w:rsidP="00E763C8">
            <w:pPr>
              <w:tabs>
                <w:tab w:val="left" w:pos="709"/>
              </w:tabs>
              <w:jc w:val="center"/>
              <w:rPr>
                <w:b/>
                <w:sz w:val="28"/>
                <w:szCs w:val="28"/>
              </w:rPr>
            </w:pPr>
          </w:p>
          <w:p w:rsidR="00597617" w:rsidRPr="003A7C74" w:rsidRDefault="00597617" w:rsidP="00E763C8">
            <w:pPr>
              <w:tabs>
                <w:tab w:val="left" w:pos="709"/>
              </w:tabs>
              <w:rPr>
                <w:b/>
                <w:sz w:val="28"/>
                <w:szCs w:val="28"/>
              </w:rPr>
            </w:pPr>
          </w:p>
          <w:p w:rsidR="00597617" w:rsidRPr="003A7C74" w:rsidRDefault="00597617" w:rsidP="00E763C8">
            <w:pPr>
              <w:tabs>
                <w:tab w:val="left" w:pos="709"/>
              </w:tabs>
              <w:rPr>
                <w:b/>
                <w:sz w:val="28"/>
                <w:szCs w:val="28"/>
              </w:rPr>
            </w:pPr>
          </w:p>
          <w:p w:rsidR="00597617" w:rsidRPr="003A7C74" w:rsidRDefault="00597617" w:rsidP="00E763C8">
            <w:pPr>
              <w:tabs>
                <w:tab w:val="left" w:pos="709"/>
              </w:tabs>
              <w:jc w:val="center"/>
              <w:rPr>
                <w:b/>
                <w:sz w:val="28"/>
                <w:szCs w:val="28"/>
              </w:rPr>
            </w:pPr>
          </w:p>
          <w:p w:rsidR="00597617" w:rsidRPr="00597617" w:rsidRDefault="00683A55" w:rsidP="00E763C8">
            <w:pPr>
              <w:tabs>
                <w:tab w:val="left" w:pos="709"/>
              </w:tabs>
              <w:jc w:val="center"/>
              <w:rPr>
                <w:b/>
                <w:sz w:val="28"/>
                <w:szCs w:val="28"/>
              </w:rPr>
            </w:pPr>
            <w:r>
              <w:rPr>
                <w:b/>
                <w:sz w:val="28"/>
                <w:szCs w:val="28"/>
              </w:rPr>
              <w:t>Vũ Trường Sơn</w:t>
            </w:r>
          </w:p>
        </w:tc>
      </w:tr>
    </w:tbl>
    <w:p w:rsidR="00135656" w:rsidRPr="00597617" w:rsidRDefault="00135656" w:rsidP="00A3156C">
      <w:pPr>
        <w:ind w:firstLine="720"/>
        <w:jc w:val="both"/>
        <w:rPr>
          <w:rFonts w:ascii="Times New Roman" w:hAnsi="Times New Roman" w:cs="Times New Roman"/>
          <w:sz w:val="28"/>
          <w:szCs w:val="28"/>
        </w:rPr>
      </w:pPr>
    </w:p>
    <w:sectPr w:rsidR="00135656" w:rsidRPr="00597617" w:rsidSect="00E649DA">
      <w:headerReference w:type="default" r:id="rId9"/>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768" w:rsidRDefault="00EB5768" w:rsidP="00126C7E">
      <w:pPr>
        <w:spacing w:after="0" w:line="240" w:lineRule="auto"/>
      </w:pPr>
      <w:r>
        <w:separator/>
      </w:r>
    </w:p>
  </w:endnote>
  <w:endnote w:type="continuationSeparator" w:id="0">
    <w:p w:rsidR="00EB5768" w:rsidRDefault="00EB5768" w:rsidP="00126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768" w:rsidRDefault="00EB5768" w:rsidP="00126C7E">
      <w:pPr>
        <w:spacing w:after="0" w:line="240" w:lineRule="auto"/>
      </w:pPr>
      <w:r>
        <w:separator/>
      </w:r>
    </w:p>
  </w:footnote>
  <w:footnote w:type="continuationSeparator" w:id="0">
    <w:p w:rsidR="00EB5768" w:rsidRDefault="00EB5768" w:rsidP="00126C7E">
      <w:pPr>
        <w:spacing w:after="0" w:line="240" w:lineRule="auto"/>
      </w:pPr>
      <w:r>
        <w:continuationSeparator/>
      </w:r>
    </w:p>
  </w:footnote>
  <w:footnote w:id="1">
    <w:p w:rsidR="00560C90" w:rsidRPr="000773CE" w:rsidRDefault="00560C90" w:rsidP="00560C90">
      <w:pPr>
        <w:pStyle w:val="FootnoteText"/>
        <w:spacing w:after="60"/>
        <w:jc w:val="both"/>
        <w:rPr>
          <w:rFonts w:ascii="Times New Roman" w:hAnsi="Times New Roman" w:cs="Times New Roman"/>
        </w:rPr>
      </w:pPr>
      <w:r w:rsidRPr="000773CE">
        <w:rPr>
          <w:rStyle w:val="FootnoteReference"/>
          <w:rFonts w:ascii="Times New Roman" w:hAnsi="Times New Roman" w:cs="Times New Roman"/>
        </w:rPr>
        <w:footnoteRef/>
      </w:r>
      <w:r w:rsidRPr="000773CE">
        <w:rPr>
          <w:rFonts w:ascii="Times New Roman" w:hAnsi="Times New Roman" w:cs="Times New Roman"/>
        </w:rPr>
        <w:t xml:space="preserve"> - Kết luận số 127-KL/TW ngày 28/02/2025, Kết luận số 155-KL/TW ngày 17/5/2025, Kết luận số 160-KL/TW ngày 31/5/2025 của Bộ Chính trị, Ban Bí thư. </w:t>
      </w:r>
    </w:p>
    <w:p w:rsidR="00560C90" w:rsidRPr="000773CE" w:rsidRDefault="00560C90" w:rsidP="00560C90">
      <w:pPr>
        <w:pStyle w:val="FootnoteText"/>
        <w:spacing w:after="60"/>
        <w:jc w:val="both"/>
        <w:rPr>
          <w:rStyle w:val="fontstyle21"/>
          <w:sz w:val="20"/>
          <w:szCs w:val="20"/>
        </w:rPr>
      </w:pPr>
      <w:r w:rsidRPr="000773CE">
        <w:rPr>
          <w:rFonts w:ascii="Times New Roman" w:hAnsi="Times New Roman" w:cs="Times New Roman"/>
        </w:rPr>
        <w:t xml:space="preserve">- </w:t>
      </w:r>
      <w:r w:rsidRPr="000773CE">
        <w:rPr>
          <w:rStyle w:val="fontstyle21"/>
          <w:sz w:val="20"/>
          <w:szCs w:val="20"/>
        </w:rPr>
        <w:t>Đề án số 383/ĐA-CP ngày 09/5/2025 của Chính phủ về sắp xếp đơn vị hành chính cấp xã của tỉnh Cao Bằng năm 2025.</w:t>
      </w:r>
    </w:p>
    <w:p w:rsidR="00560C90" w:rsidRPr="000773CE" w:rsidRDefault="00560C90" w:rsidP="00560C90">
      <w:pPr>
        <w:pStyle w:val="FootnoteText"/>
        <w:spacing w:after="60"/>
        <w:jc w:val="both"/>
        <w:rPr>
          <w:rFonts w:ascii="Times New Roman" w:hAnsi="Times New Roman" w:cs="Times New Roman"/>
        </w:rPr>
      </w:pPr>
      <w:r w:rsidRPr="000773CE">
        <w:rPr>
          <w:rStyle w:val="fontstyle21"/>
          <w:sz w:val="20"/>
          <w:szCs w:val="20"/>
        </w:rPr>
        <w:t>- Nghị quyết số 1657/NQ-UBTVQH15 ngày 16/6/2025 của Ủy ban Thường vụ Quốc hội về việc sắp xếp đơn vị hành chính cấp xã tỉnh Cao Bằng.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983766"/>
      <w:docPartObj>
        <w:docPartGallery w:val="Page Numbers (Top of Page)"/>
        <w:docPartUnique/>
      </w:docPartObj>
    </w:sdtPr>
    <w:sdtEndPr>
      <w:rPr>
        <w:rFonts w:asciiTheme="majorHAnsi" w:hAnsiTheme="majorHAnsi" w:cstheme="majorHAnsi"/>
        <w:noProof/>
      </w:rPr>
    </w:sdtEndPr>
    <w:sdtContent>
      <w:p w:rsidR="005978D9" w:rsidRPr="00B93284" w:rsidRDefault="005978D9">
        <w:pPr>
          <w:pStyle w:val="Header"/>
          <w:jc w:val="center"/>
          <w:rPr>
            <w:rFonts w:asciiTheme="majorHAnsi" w:hAnsiTheme="majorHAnsi" w:cstheme="majorHAnsi"/>
          </w:rPr>
        </w:pPr>
        <w:r w:rsidRPr="00B93284">
          <w:rPr>
            <w:rFonts w:asciiTheme="majorHAnsi" w:hAnsiTheme="majorHAnsi" w:cstheme="majorHAnsi"/>
          </w:rPr>
          <w:fldChar w:fldCharType="begin"/>
        </w:r>
        <w:r w:rsidRPr="00B93284">
          <w:rPr>
            <w:rFonts w:asciiTheme="majorHAnsi" w:hAnsiTheme="majorHAnsi" w:cstheme="majorHAnsi"/>
          </w:rPr>
          <w:instrText xml:space="preserve"> PAGE   \* MERGEFORMAT </w:instrText>
        </w:r>
        <w:r w:rsidRPr="00B93284">
          <w:rPr>
            <w:rFonts w:asciiTheme="majorHAnsi" w:hAnsiTheme="majorHAnsi" w:cstheme="majorHAnsi"/>
          </w:rPr>
          <w:fldChar w:fldCharType="separate"/>
        </w:r>
        <w:r w:rsidR="001239C1">
          <w:rPr>
            <w:rFonts w:asciiTheme="majorHAnsi" w:hAnsiTheme="majorHAnsi" w:cstheme="majorHAnsi"/>
            <w:noProof/>
          </w:rPr>
          <w:t>7</w:t>
        </w:r>
        <w:r w:rsidRPr="00B93284">
          <w:rPr>
            <w:rFonts w:asciiTheme="majorHAnsi" w:hAnsiTheme="majorHAnsi" w:cstheme="majorHAnsi"/>
            <w:noProof/>
          </w:rPr>
          <w:fldChar w:fldCharType="end"/>
        </w:r>
      </w:p>
    </w:sdtContent>
  </w:sdt>
  <w:p w:rsidR="005978D9" w:rsidRDefault="005978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B0BCE"/>
    <w:multiLevelType w:val="hybridMultilevel"/>
    <w:tmpl w:val="3F5AF44C"/>
    <w:lvl w:ilvl="0" w:tplc="7812D87A">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57B3954"/>
    <w:multiLevelType w:val="hybridMultilevel"/>
    <w:tmpl w:val="576C618C"/>
    <w:lvl w:ilvl="0" w:tplc="5CD4C7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9AB3156"/>
    <w:multiLevelType w:val="hybridMultilevel"/>
    <w:tmpl w:val="68480C88"/>
    <w:lvl w:ilvl="0" w:tplc="3FA29C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BD0"/>
    <w:rsid w:val="00000A62"/>
    <w:rsid w:val="00001EFA"/>
    <w:rsid w:val="00004994"/>
    <w:rsid w:val="00005658"/>
    <w:rsid w:val="000126C6"/>
    <w:rsid w:val="000131D8"/>
    <w:rsid w:val="000132B2"/>
    <w:rsid w:val="0001390E"/>
    <w:rsid w:val="00020385"/>
    <w:rsid w:val="00023C63"/>
    <w:rsid w:val="00030BC6"/>
    <w:rsid w:val="00031D4E"/>
    <w:rsid w:val="0003439D"/>
    <w:rsid w:val="00035BB8"/>
    <w:rsid w:val="0004150E"/>
    <w:rsid w:val="000424F1"/>
    <w:rsid w:val="0004687A"/>
    <w:rsid w:val="000521AD"/>
    <w:rsid w:val="00052C9B"/>
    <w:rsid w:val="00066D7B"/>
    <w:rsid w:val="000741E4"/>
    <w:rsid w:val="000766F4"/>
    <w:rsid w:val="0007671E"/>
    <w:rsid w:val="00080858"/>
    <w:rsid w:val="00081973"/>
    <w:rsid w:val="0008333F"/>
    <w:rsid w:val="0009032D"/>
    <w:rsid w:val="00091B37"/>
    <w:rsid w:val="00091C9B"/>
    <w:rsid w:val="00091D9A"/>
    <w:rsid w:val="000A224D"/>
    <w:rsid w:val="000A5608"/>
    <w:rsid w:val="000A5F91"/>
    <w:rsid w:val="000B667E"/>
    <w:rsid w:val="000B7559"/>
    <w:rsid w:val="000B7A70"/>
    <w:rsid w:val="000C7C16"/>
    <w:rsid w:val="000D0549"/>
    <w:rsid w:val="000D1542"/>
    <w:rsid w:val="000D250B"/>
    <w:rsid w:val="000D2E18"/>
    <w:rsid w:val="000D393D"/>
    <w:rsid w:val="000D5755"/>
    <w:rsid w:val="000D6DA3"/>
    <w:rsid w:val="000E16C6"/>
    <w:rsid w:val="000E28BA"/>
    <w:rsid w:val="000E5995"/>
    <w:rsid w:val="000E5ED4"/>
    <w:rsid w:val="000E6602"/>
    <w:rsid w:val="000E7BF1"/>
    <w:rsid w:val="000F077C"/>
    <w:rsid w:val="000F340A"/>
    <w:rsid w:val="000F39E4"/>
    <w:rsid w:val="00102958"/>
    <w:rsid w:val="001042EF"/>
    <w:rsid w:val="001063D6"/>
    <w:rsid w:val="00110A30"/>
    <w:rsid w:val="00110C5E"/>
    <w:rsid w:val="0011303E"/>
    <w:rsid w:val="00121DCB"/>
    <w:rsid w:val="001239C1"/>
    <w:rsid w:val="00126C7E"/>
    <w:rsid w:val="001308AC"/>
    <w:rsid w:val="001344FB"/>
    <w:rsid w:val="001348C5"/>
    <w:rsid w:val="00135656"/>
    <w:rsid w:val="001358E9"/>
    <w:rsid w:val="0014028C"/>
    <w:rsid w:val="00143139"/>
    <w:rsid w:val="0014714A"/>
    <w:rsid w:val="00151DC1"/>
    <w:rsid w:val="00153AFD"/>
    <w:rsid w:val="00171E6E"/>
    <w:rsid w:val="00173B63"/>
    <w:rsid w:val="001808B7"/>
    <w:rsid w:val="0018233E"/>
    <w:rsid w:val="00183C46"/>
    <w:rsid w:val="00183F71"/>
    <w:rsid w:val="00187BDB"/>
    <w:rsid w:val="00195A7B"/>
    <w:rsid w:val="001A7585"/>
    <w:rsid w:val="001A7D0D"/>
    <w:rsid w:val="001B3479"/>
    <w:rsid w:val="001B4E47"/>
    <w:rsid w:val="001C3CE0"/>
    <w:rsid w:val="001C43F5"/>
    <w:rsid w:val="001C45CD"/>
    <w:rsid w:val="001D3986"/>
    <w:rsid w:val="001D3CE5"/>
    <w:rsid w:val="001D5C6A"/>
    <w:rsid w:val="001E1E15"/>
    <w:rsid w:val="001E4050"/>
    <w:rsid w:val="001E4FD3"/>
    <w:rsid w:val="001E5926"/>
    <w:rsid w:val="001F30EE"/>
    <w:rsid w:val="001F356B"/>
    <w:rsid w:val="001F6320"/>
    <w:rsid w:val="00201FAD"/>
    <w:rsid w:val="002026B4"/>
    <w:rsid w:val="00207835"/>
    <w:rsid w:val="00213D71"/>
    <w:rsid w:val="00221183"/>
    <w:rsid w:val="0022574A"/>
    <w:rsid w:val="002305B0"/>
    <w:rsid w:val="00234300"/>
    <w:rsid w:val="00235C86"/>
    <w:rsid w:val="002404AD"/>
    <w:rsid w:val="00257577"/>
    <w:rsid w:val="00262C02"/>
    <w:rsid w:val="00263D00"/>
    <w:rsid w:val="00271393"/>
    <w:rsid w:val="0027481C"/>
    <w:rsid w:val="00275347"/>
    <w:rsid w:val="00282E8C"/>
    <w:rsid w:val="00292027"/>
    <w:rsid w:val="002930A4"/>
    <w:rsid w:val="002A0EC0"/>
    <w:rsid w:val="002A6BC7"/>
    <w:rsid w:val="002A7D5C"/>
    <w:rsid w:val="002B0179"/>
    <w:rsid w:val="002B0C5D"/>
    <w:rsid w:val="002B2A4F"/>
    <w:rsid w:val="002B4756"/>
    <w:rsid w:val="002B7B3C"/>
    <w:rsid w:val="002C02B6"/>
    <w:rsid w:val="002C2A5E"/>
    <w:rsid w:val="002D273E"/>
    <w:rsid w:val="002E1185"/>
    <w:rsid w:val="002E2154"/>
    <w:rsid w:val="002E2B1A"/>
    <w:rsid w:val="002E6D29"/>
    <w:rsid w:val="002E7F50"/>
    <w:rsid w:val="00301A8E"/>
    <w:rsid w:val="00302A11"/>
    <w:rsid w:val="0030478F"/>
    <w:rsid w:val="00306F55"/>
    <w:rsid w:val="00312715"/>
    <w:rsid w:val="00321EAB"/>
    <w:rsid w:val="0032493B"/>
    <w:rsid w:val="00324F1F"/>
    <w:rsid w:val="00325BC0"/>
    <w:rsid w:val="00333D71"/>
    <w:rsid w:val="00340147"/>
    <w:rsid w:val="00340F16"/>
    <w:rsid w:val="00344505"/>
    <w:rsid w:val="00345796"/>
    <w:rsid w:val="00351F79"/>
    <w:rsid w:val="00352CCE"/>
    <w:rsid w:val="003538CD"/>
    <w:rsid w:val="003557CD"/>
    <w:rsid w:val="00356534"/>
    <w:rsid w:val="00361465"/>
    <w:rsid w:val="003619B9"/>
    <w:rsid w:val="0036475B"/>
    <w:rsid w:val="00364949"/>
    <w:rsid w:val="003734E5"/>
    <w:rsid w:val="00382592"/>
    <w:rsid w:val="00395006"/>
    <w:rsid w:val="00396848"/>
    <w:rsid w:val="003A4FAC"/>
    <w:rsid w:val="003A639D"/>
    <w:rsid w:val="003A7C74"/>
    <w:rsid w:val="003B031A"/>
    <w:rsid w:val="003B0914"/>
    <w:rsid w:val="003C36D8"/>
    <w:rsid w:val="003C760F"/>
    <w:rsid w:val="003D20CD"/>
    <w:rsid w:val="003E7BD5"/>
    <w:rsid w:val="003E7DCF"/>
    <w:rsid w:val="003F1C8C"/>
    <w:rsid w:val="003F24D1"/>
    <w:rsid w:val="00400C6F"/>
    <w:rsid w:val="00403CC2"/>
    <w:rsid w:val="00404347"/>
    <w:rsid w:val="00404956"/>
    <w:rsid w:val="00412208"/>
    <w:rsid w:val="00412838"/>
    <w:rsid w:val="00415C25"/>
    <w:rsid w:val="00424416"/>
    <w:rsid w:val="0042493E"/>
    <w:rsid w:val="00434C64"/>
    <w:rsid w:val="00435E49"/>
    <w:rsid w:val="00436559"/>
    <w:rsid w:val="00443661"/>
    <w:rsid w:val="00447186"/>
    <w:rsid w:val="004510BC"/>
    <w:rsid w:val="004534DE"/>
    <w:rsid w:val="00453E80"/>
    <w:rsid w:val="00455ED0"/>
    <w:rsid w:val="00457012"/>
    <w:rsid w:val="00460B86"/>
    <w:rsid w:val="00464591"/>
    <w:rsid w:val="00467ED7"/>
    <w:rsid w:val="00470837"/>
    <w:rsid w:val="004743DF"/>
    <w:rsid w:val="00477A3F"/>
    <w:rsid w:val="0048035C"/>
    <w:rsid w:val="004845F2"/>
    <w:rsid w:val="0048649B"/>
    <w:rsid w:val="00487E53"/>
    <w:rsid w:val="00490F65"/>
    <w:rsid w:val="004A2FF6"/>
    <w:rsid w:val="004A3375"/>
    <w:rsid w:val="004A5310"/>
    <w:rsid w:val="004A6AA5"/>
    <w:rsid w:val="004B5012"/>
    <w:rsid w:val="004B7F88"/>
    <w:rsid w:val="004C2F70"/>
    <w:rsid w:val="004C3DDD"/>
    <w:rsid w:val="004C524F"/>
    <w:rsid w:val="004C52EA"/>
    <w:rsid w:val="004D2849"/>
    <w:rsid w:val="004D3247"/>
    <w:rsid w:val="004D3BD5"/>
    <w:rsid w:val="004D40C8"/>
    <w:rsid w:val="004D588F"/>
    <w:rsid w:val="004D66BE"/>
    <w:rsid w:val="004D6808"/>
    <w:rsid w:val="004E045D"/>
    <w:rsid w:val="004E1A4A"/>
    <w:rsid w:val="004E2D88"/>
    <w:rsid w:val="004E3058"/>
    <w:rsid w:val="004E6F31"/>
    <w:rsid w:val="004F28FE"/>
    <w:rsid w:val="005003D0"/>
    <w:rsid w:val="00500C3F"/>
    <w:rsid w:val="00500C5B"/>
    <w:rsid w:val="00502C81"/>
    <w:rsid w:val="0050326C"/>
    <w:rsid w:val="00503E93"/>
    <w:rsid w:val="00505D39"/>
    <w:rsid w:val="005102B4"/>
    <w:rsid w:val="00520769"/>
    <w:rsid w:val="005252D0"/>
    <w:rsid w:val="00532BBB"/>
    <w:rsid w:val="0054656A"/>
    <w:rsid w:val="00546D0E"/>
    <w:rsid w:val="00547177"/>
    <w:rsid w:val="005474D7"/>
    <w:rsid w:val="00555FB9"/>
    <w:rsid w:val="00560755"/>
    <w:rsid w:val="00560C90"/>
    <w:rsid w:val="00563AAB"/>
    <w:rsid w:val="00564BB7"/>
    <w:rsid w:val="00567451"/>
    <w:rsid w:val="00586F2A"/>
    <w:rsid w:val="00590CC2"/>
    <w:rsid w:val="00596433"/>
    <w:rsid w:val="005970FA"/>
    <w:rsid w:val="00597617"/>
    <w:rsid w:val="005978D9"/>
    <w:rsid w:val="005A1320"/>
    <w:rsid w:val="005A19E8"/>
    <w:rsid w:val="005A4FBA"/>
    <w:rsid w:val="005A5818"/>
    <w:rsid w:val="005A6532"/>
    <w:rsid w:val="005A7461"/>
    <w:rsid w:val="005C2BE2"/>
    <w:rsid w:val="005C40CE"/>
    <w:rsid w:val="005C7499"/>
    <w:rsid w:val="005C7590"/>
    <w:rsid w:val="005E1322"/>
    <w:rsid w:val="005E69CC"/>
    <w:rsid w:val="005F0FC7"/>
    <w:rsid w:val="005F19DE"/>
    <w:rsid w:val="005F2DE2"/>
    <w:rsid w:val="005F6BED"/>
    <w:rsid w:val="0061336A"/>
    <w:rsid w:val="006149F2"/>
    <w:rsid w:val="006266FA"/>
    <w:rsid w:val="006317BD"/>
    <w:rsid w:val="0063485D"/>
    <w:rsid w:val="00637FCE"/>
    <w:rsid w:val="00645080"/>
    <w:rsid w:val="0065001B"/>
    <w:rsid w:val="0065485B"/>
    <w:rsid w:val="006548FB"/>
    <w:rsid w:val="00655848"/>
    <w:rsid w:val="006558E1"/>
    <w:rsid w:val="00657821"/>
    <w:rsid w:val="00670A4A"/>
    <w:rsid w:val="0067571C"/>
    <w:rsid w:val="00681450"/>
    <w:rsid w:val="00683A55"/>
    <w:rsid w:val="00687C2D"/>
    <w:rsid w:val="00692219"/>
    <w:rsid w:val="00692344"/>
    <w:rsid w:val="00695E97"/>
    <w:rsid w:val="00696DCE"/>
    <w:rsid w:val="006B1AD9"/>
    <w:rsid w:val="006B2D1C"/>
    <w:rsid w:val="006C0566"/>
    <w:rsid w:val="006C175D"/>
    <w:rsid w:val="006C2427"/>
    <w:rsid w:val="006C4BAB"/>
    <w:rsid w:val="006C62FF"/>
    <w:rsid w:val="006C72E8"/>
    <w:rsid w:val="006C72EA"/>
    <w:rsid w:val="006D0B02"/>
    <w:rsid w:val="006D37B8"/>
    <w:rsid w:val="006E49FA"/>
    <w:rsid w:val="006E7169"/>
    <w:rsid w:val="006F2A38"/>
    <w:rsid w:val="006F466C"/>
    <w:rsid w:val="0070384A"/>
    <w:rsid w:val="007055BE"/>
    <w:rsid w:val="00705E8B"/>
    <w:rsid w:val="007065F3"/>
    <w:rsid w:val="00706984"/>
    <w:rsid w:val="00707580"/>
    <w:rsid w:val="00707EC6"/>
    <w:rsid w:val="00720969"/>
    <w:rsid w:val="00722BCC"/>
    <w:rsid w:val="00723028"/>
    <w:rsid w:val="0072393F"/>
    <w:rsid w:val="00726678"/>
    <w:rsid w:val="007427E8"/>
    <w:rsid w:val="00743699"/>
    <w:rsid w:val="00747A86"/>
    <w:rsid w:val="00754E1B"/>
    <w:rsid w:val="007555D0"/>
    <w:rsid w:val="00762D09"/>
    <w:rsid w:val="007742B8"/>
    <w:rsid w:val="00774486"/>
    <w:rsid w:val="007750F2"/>
    <w:rsid w:val="00790052"/>
    <w:rsid w:val="0079315E"/>
    <w:rsid w:val="00796D8A"/>
    <w:rsid w:val="00796EBF"/>
    <w:rsid w:val="007A0DB6"/>
    <w:rsid w:val="007A7EAC"/>
    <w:rsid w:val="007B3EB9"/>
    <w:rsid w:val="007C16F9"/>
    <w:rsid w:val="007C7BA3"/>
    <w:rsid w:val="007E6026"/>
    <w:rsid w:val="007F16B5"/>
    <w:rsid w:val="007F55E5"/>
    <w:rsid w:val="007F57C1"/>
    <w:rsid w:val="007F6B3A"/>
    <w:rsid w:val="007F75A4"/>
    <w:rsid w:val="008010E8"/>
    <w:rsid w:val="00801889"/>
    <w:rsid w:val="0080273D"/>
    <w:rsid w:val="0080424E"/>
    <w:rsid w:val="00810C07"/>
    <w:rsid w:val="0081613E"/>
    <w:rsid w:val="008161DA"/>
    <w:rsid w:val="00817B82"/>
    <w:rsid w:val="00850A10"/>
    <w:rsid w:val="008550FF"/>
    <w:rsid w:val="008556F1"/>
    <w:rsid w:val="0085700B"/>
    <w:rsid w:val="00865E37"/>
    <w:rsid w:val="00865FF8"/>
    <w:rsid w:val="00871788"/>
    <w:rsid w:val="008718D8"/>
    <w:rsid w:val="008819A5"/>
    <w:rsid w:val="008829F7"/>
    <w:rsid w:val="00884103"/>
    <w:rsid w:val="008857ED"/>
    <w:rsid w:val="0088658E"/>
    <w:rsid w:val="00890D8C"/>
    <w:rsid w:val="008A2B5F"/>
    <w:rsid w:val="008A4155"/>
    <w:rsid w:val="008A650E"/>
    <w:rsid w:val="008A7B90"/>
    <w:rsid w:val="008B2E03"/>
    <w:rsid w:val="008B3E4F"/>
    <w:rsid w:val="008B594F"/>
    <w:rsid w:val="008B5DDA"/>
    <w:rsid w:val="008C0601"/>
    <w:rsid w:val="008C0922"/>
    <w:rsid w:val="008D05F2"/>
    <w:rsid w:val="008D195B"/>
    <w:rsid w:val="008D1A23"/>
    <w:rsid w:val="008D33B9"/>
    <w:rsid w:val="008E2C01"/>
    <w:rsid w:val="008E5545"/>
    <w:rsid w:val="008E689D"/>
    <w:rsid w:val="008F6A32"/>
    <w:rsid w:val="008F7807"/>
    <w:rsid w:val="0090219C"/>
    <w:rsid w:val="009038E0"/>
    <w:rsid w:val="00904BF3"/>
    <w:rsid w:val="00904DAC"/>
    <w:rsid w:val="009102B6"/>
    <w:rsid w:val="009132CE"/>
    <w:rsid w:val="00916793"/>
    <w:rsid w:val="00920B99"/>
    <w:rsid w:val="00925DDE"/>
    <w:rsid w:val="00931ABF"/>
    <w:rsid w:val="00941789"/>
    <w:rsid w:val="00946106"/>
    <w:rsid w:val="00946201"/>
    <w:rsid w:val="00946372"/>
    <w:rsid w:val="00950073"/>
    <w:rsid w:val="00952DD2"/>
    <w:rsid w:val="0095310A"/>
    <w:rsid w:val="00953F47"/>
    <w:rsid w:val="00955650"/>
    <w:rsid w:val="00960459"/>
    <w:rsid w:val="00962A06"/>
    <w:rsid w:val="009641FF"/>
    <w:rsid w:val="009678F7"/>
    <w:rsid w:val="009679C3"/>
    <w:rsid w:val="00976619"/>
    <w:rsid w:val="00981657"/>
    <w:rsid w:val="00984B96"/>
    <w:rsid w:val="00985CB7"/>
    <w:rsid w:val="009A3D7D"/>
    <w:rsid w:val="009A3EDF"/>
    <w:rsid w:val="009A4E19"/>
    <w:rsid w:val="009A4FDA"/>
    <w:rsid w:val="009A78B8"/>
    <w:rsid w:val="009B4473"/>
    <w:rsid w:val="009B6FF9"/>
    <w:rsid w:val="009C155C"/>
    <w:rsid w:val="009C2E1A"/>
    <w:rsid w:val="009C3FCA"/>
    <w:rsid w:val="009C746A"/>
    <w:rsid w:val="009D051A"/>
    <w:rsid w:val="009D12A3"/>
    <w:rsid w:val="009D58C7"/>
    <w:rsid w:val="009D6FD0"/>
    <w:rsid w:val="009E2F74"/>
    <w:rsid w:val="009E531A"/>
    <w:rsid w:val="009F1D9D"/>
    <w:rsid w:val="009F396F"/>
    <w:rsid w:val="009F5DB4"/>
    <w:rsid w:val="00A0222D"/>
    <w:rsid w:val="00A023AB"/>
    <w:rsid w:val="00A05F09"/>
    <w:rsid w:val="00A17B07"/>
    <w:rsid w:val="00A21984"/>
    <w:rsid w:val="00A241F0"/>
    <w:rsid w:val="00A25E0B"/>
    <w:rsid w:val="00A3156C"/>
    <w:rsid w:val="00A31687"/>
    <w:rsid w:val="00A31F31"/>
    <w:rsid w:val="00A32379"/>
    <w:rsid w:val="00A3410F"/>
    <w:rsid w:val="00A34844"/>
    <w:rsid w:val="00A44806"/>
    <w:rsid w:val="00A47002"/>
    <w:rsid w:val="00A53109"/>
    <w:rsid w:val="00A60ABE"/>
    <w:rsid w:val="00A61BFB"/>
    <w:rsid w:val="00A725BA"/>
    <w:rsid w:val="00A82D64"/>
    <w:rsid w:val="00A84BA4"/>
    <w:rsid w:val="00A862A2"/>
    <w:rsid w:val="00A92D56"/>
    <w:rsid w:val="00A94D8E"/>
    <w:rsid w:val="00A97310"/>
    <w:rsid w:val="00A97A65"/>
    <w:rsid w:val="00AA060F"/>
    <w:rsid w:val="00AA0691"/>
    <w:rsid w:val="00AA0B62"/>
    <w:rsid w:val="00AA0DD7"/>
    <w:rsid w:val="00AA2960"/>
    <w:rsid w:val="00AA2C56"/>
    <w:rsid w:val="00AA2CA3"/>
    <w:rsid w:val="00AA6138"/>
    <w:rsid w:val="00AA719C"/>
    <w:rsid w:val="00AB5B71"/>
    <w:rsid w:val="00AC077A"/>
    <w:rsid w:val="00AD31D5"/>
    <w:rsid w:val="00AE322D"/>
    <w:rsid w:val="00AE46B1"/>
    <w:rsid w:val="00AF4747"/>
    <w:rsid w:val="00AF53D9"/>
    <w:rsid w:val="00AF7B8D"/>
    <w:rsid w:val="00B07ACC"/>
    <w:rsid w:val="00B1238A"/>
    <w:rsid w:val="00B123D9"/>
    <w:rsid w:val="00B13F50"/>
    <w:rsid w:val="00B14CA7"/>
    <w:rsid w:val="00B17460"/>
    <w:rsid w:val="00B2348D"/>
    <w:rsid w:val="00B2613C"/>
    <w:rsid w:val="00B266E5"/>
    <w:rsid w:val="00B27A86"/>
    <w:rsid w:val="00B343BF"/>
    <w:rsid w:val="00B37B3B"/>
    <w:rsid w:val="00B4368E"/>
    <w:rsid w:val="00B4483A"/>
    <w:rsid w:val="00B52541"/>
    <w:rsid w:val="00B537CE"/>
    <w:rsid w:val="00B55F6D"/>
    <w:rsid w:val="00B604BC"/>
    <w:rsid w:val="00B630F9"/>
    <w:rsid w:val="00B70B62"/>
    <w:rsid w:val="00B70C0A"/>
    <w:rsid w:val="00B730B8"/>
    <w:rsid w:val="00B82BC0"/>
    <w:rsid w:val="00B84795"/>
    <w:rsid w:val="00B86287"/>
    <w:rsid w:val="00B914C6"/>
    <w:rsid w:val="00B93284"/>
    <w:rsid w:val="00B95FF7"/>
    <w:rsid w:val="00B976E4"/>
    <w:rsid w:val="00BA3AE2"/>
    <w:rsid w:val="00BA43A3"/>
    <w:rsid w:val="00BA63B6"/>
    <w:rsid w:val="00BA6DD1"/>
    <w:rsid w:val="00BB2F43"/>
    <w:rsid w:val="00BB77CA"/>
    <w:rsid w:val="00BC410D"/>
    <w:rsid w:val="00BD1E0E"/>
    <w:rsid w:val="00BD4CEE"/>
    <w:rsid w:val="00BD4CFC"/>
    <w:rsid w:val="00BF02A1"/>
    <w:rsid w:val="00BF0F77"/>
    <w:rsid w:val="00C11F0A"/>
    <w:rsid w:val="00C12734"/>
    <w:rsid w:val="00C1510B"/>
    <w:rsid w:val="00C24AE7"/>
    <w:rsid w:val="00C26055"/>
    <w:rsid w:val="00C32092"/>
    <w:rsid w:val="00C378D6"/>
    <w:rsid w:val="00C379D6"/>
    <w:rsid w:val="00C41499"/>
    <w:rsid w:val="00C44E3F"/>
    <w:rsid w:val="00C502AD"/>
    <w:rsid w:val="00C527A0"/>
    <w:rsid w:val="00C610D9"/>
    <w:rsid w:val="00C75932"/>
    <w:rsid w:val="00C853F0"/>
    <w:rsid w:val="00C86078"/>
    <w:rsid w:val="00C90940"/>
    <w:rsid w:val="00C9267E"/>
    <w:rsid w:val="00C94E35"/>
    <w:rsid w:val="00C96001"/>
    <w:rsid w:val="00CB5877"/>
    <w:rsid w:val="00CC410F"/>
    <w:rsid w:val="00CC5584"/>
    <w:rsid w:val="00CD1B49"/>
    <w:rsid w:val="00CD63A0"/>
    <w:rsid w:val="00CE0792"/>
    <w:rsid w:val="00CE415B"/>
    <w:rsid w:val="00CE75CA"/>
    <w:rsid w:val="00CE7AD4"/>
    <w:rsid w:val="00CF59FA"/>
    <w:rsid w:val="00CF77E7"/>
    <w:rsid w:val="00CF7C05"/>
    <w:rsid w:val="00D00DEC"/>
    <w:rsid w:val="00D15984"/>
    <w:rsid w:val="00D1764F"/>
    <w:rsid w:val="00D17853"/>
    <w:rsid w:val="00D20878"/>
    <w:rsid w:val="00D22AD1"/>
    <w:rsid w:val="00D23651"/>
    <w:rsid w:val="00D25882"/>
    <w:rsid w:val="00D46CEE"/>
    <w:rsid w:val="00D52D8E"/>
    <w:rsid w:val="00D558AD"/>
    <w:rsid w:val="00D604D3"/>
    <w:rsid w:val="00D61ECB"/>
    <w:rsid w:val="00D644AD"/>
    <w:rsid w:val="00D665F6"/>
    <w:rsid w:val="00D671E8"/>
    <w:rsid w:val="00D832F7"/>
    <w:rsid w:val="00D85ABB"/>
    <w:rsid w:val="00D86D82"/>
    <w:rsid w:val="00D9742F"/>
    <w:rsid w:val="00DB486E"/>
    <w:rsid w:val="00DC0925"/>
    <w:rsid w:val="00DD1282"/>
    <w:rsid w:val="00DE0846"/>
    <w:rsid w:val="00DE091C"/>
    <w:rsid w:val="00DE0B51"/>
    <w:rsid w:val="00DE407D"/>
    <w:rsid w:val="00DE5A73"/>
    <w:rsid w:val="00DF06DB"/>
    <w:rsid w:val="00DF0C16"/>
    <w:rsid w:val="00DF1047"/>
    <w:rsid w:val="00DF4EE3"/>
    <w:rsid w:val="00DF6EAD"/>
    <w:rsid w:val="00E07351"/>
    <w:rsid w:val="00E104BA"/>
    <w:rsid w:val="00E32E48"/>
    <w:rsid w:val="00E37978"/>
    <w:rsid w:val="00E4486C"/>
    <w:rsid w:val="00E46B66"/>
    <w:rsid w:val="00E60358"/>
    <w:rsid w:val="00E649DA"/>
    <w:rsid w:val="00E6631F"/>
    <w:rsid w:val="00E70F1A"/>
    <w:rsid w:val="00E72E38"/>
    <w:rsid w:val="00E7493A"/>
    <w:rsid w:val="00E76374"/>
    <w:rsid w:val="00E77EFC"/>
    <w:rsid w:val="00E813CF"/>
    <w:rsid w:val="00E870CF"/>
    <w:rsid w:val="00E909B3"/>
    <w:rsid w:val="00E962CC"/>
    <w:rsid w:val="00E97F46"/>
    <w:rsid w:val="00EA0B69"/>
    <w:rsid w:val="00EA2ADE"/>
    <w:rsid w:val="00EA6CD8"/>
    <w:rsid w:val="00EB53DB"/>
    <w:rsid w:val="00EB5768"/>
    <w:rsid w:val="00EB7226"/>
    <w:rsid w:val="00EB7BD0"/>
    <w:rsid w:val="00EC2E0D"/>
    <w:rsid w:val="00ED1E20"/>
    <w:rsid w:val="00ED6F29"/>
    <w:rsid w:val="00EE354C"/>
    <w:rsid w:val="00EE62AB"/>
    <w:rsid w:val="00EF1748"/>
    <w:rsid w:val="00EF3584"/>
    <w:rsid w:val="00EF4416"/>
    <w:rsid w:val="00F02A31"/>
    <w:rsid w:val="00F06C71"/>
    <w:rsid w:val="00F157D1"/>
    <w:rsid w:val="00F17D30"/>
    <w:rsid w:val="00F21C58"/>
    <w:rsid w:val="00F2506D"/>
    <w:rsid w:val="00F250A7"/>
    <w:rsid w:val="00F37D77"/>
    <w:rsid w:val="00F41885"/>
    <w:rsid w:val="00F44263"/>
    <w:rsid w:val="00F46417"/>
    <w:rsid w:val="00F468BD"/>
    <w:rsid w:val="00F555B1"/>
    <w:rsid w:val="00F65EE7"/>
    <w:rsid w:val="00F67E57"/>
    <w:rsid w:val="00F71CAD"/>
    <w:rsid w:val="00F75608"/>
    <w:rsid w:val="00F75811"/>
    <w:rsid w:val="00F776C2"/>
    <w:rsid w:val="00F82313"/>
    <w:rsid w:val="00F824B9"/>
    <w:rsid w:val="00F95AC6"/>
    <w:rsid w:val="00FA179F"/>
    <w:rsid w:val="00FB1D9A"/>
    <w:rsid w:val="00FB3CFB"/>
    <w:rsid w:val="00FB4BE9"/>
    <w:rsid w:val="00FB55BB"/>
    <w:rsid w:val="00FB720B"/>
    <w:rsid w:val="00FC1BB0"/>
    <w:rsid w:val="00FD0D49"/>
    <w:rsid w:val="00FD164E"/>
    <w:rsid w:val="00FE050A"/>
    <w:rsid w:val="00FE3B88"/>
    <w:rsid w:val="00FE52E7"/>
    <w:rsid w:val="00FE7B61"/>
    <w:rsid w:val="00FF083C"/>
    <w:rsid w:val="00FF3047"/>
    <w:rsid w:val="00FF5E5A"/>
    <w:rsid w:val="00FF6AA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687A"/>
    <w:pPr>
      <w:keepNext/>
      <w:spacing w:before="240" w:after="60"/>
      <w:jc w:val="both"/>
      <w:outlineLvl w:val="0"/>
    </w:pPr>
    <w:rPr>
      <w:rFonts w:ascii="Times New Roman" w:eastAsia="Times New Roman" w:hAnsi="Times New Roman" w:cs="Times New Roman"/>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14A"/>
    <w:pPr>
      <w:ind w:left="720"/>
      <w:contextualSpacing/>
    </w:pPr>
  </w:style>
  <w:style w:type="table" w:styleId="TableGrid">
    <w:name w:val="Table Grid"/>
    <w:basedOn w:val="TableNormal"/>
    <w:rsid w:val="005976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091D9A"/>
    <w:rPr>
      <w:rFonts w:ascii="Times New Roman" w:hAnsi="Times New Roman" w:cs="Times New Roman" w:hint="default"/>
      <w:b w:val="0"/>
      <w:bCs w:val="0"/>
      <w:i w:val="0"/>
      <w:iCs w:val="0"/>
      <w:color w:val="000000"/>
      <w:sz w:val="28"/>
      <w:szCs w:val="28"/>
    </w:rPr>
  </w:style>
  <w:style w:type="paragraph" w:styleId="FootnoteText">
    <w:name w:val="footnote text"/>
    <w:aliases w:val="Footnote Text Char1 Char,Footnote Text Char Char Char,Footnote Text Char1 Char Char Char,Footnote Text Char Char Char Char Char,Footnote Text Char1 Char Char Char Char Char,Footnote Text Char Char Char Char Char Char Ch,fn,single space"/>
    <w:basedOn w:val="Normal"/>
    <w:link w:val="FootnoteTextChar"/>
    <w:unhideWhenUsed/>
    <w:rsid w:val="00126C7E"/>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n Char,single space Char"/>
    <w:basedOn w:val="DefaultParagraphFont"/>
    <w:link w:val="FootnoteText"/>
    <w:rsid w:val="00126C7E"/>
    <w:rPr>
      <w:sz w:val="20"/>
      <w:szCs w:val="20"/>
    </w:rPr>
  </w:style>
  <w:style w:type="character" w:styleId="FootnoteReference">
    <w:name w:val="footnote reference"/>
    <w:aliases w:val="Footnote,Footnote text,BearingPoint,Ref,de nota al pie,ftref,BVI fnr,16 Point,Superscript 6 Point,fr,Footnote Text1,Footnote + Arial,10 pt,Black,Footnote Text11,(NECG) Footnote Reference,footnote ref,10 p, BVI fnr,Footnote dich"/>
    <w:basedOn w:val="DefaultParagraphFont"/>
    <w:unhideWhenUsed/>
    <w:rsid w:val="00126C7E"/>
    <w:rPr>
      <w:vertAlign w:val="superscript"/>
    </w:rPr>
  </w:style>
  <w:style w:type="paragraph" w:styleId="NormalWeb">
    <w:name w:val="Normal (Web)"/>
    <w:basedOn w:val="Normal"/>
    <w:link w:val="NormalWebChar"/>
    <w:uiPriority w:val="99"/>
    <w:unhideWhenUsed/>
    <w:rsid w:val="00B1746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03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385"/>
    <w:rPr>
      <w:rFonts w:ascii="Segoe UI" w:hAnsi="Segoe UI" w:cs="Segoe UI"/>
      <w:sz w:val="18"/>
      <w:szCs w:val="18"/>
    </w:rPr>
  </w:style>
  <w:style w:type="paragraph" w:styleId="Header">
    <w:name w:val="header"/>
    <w:basedOn w:val="Normal"/>
    <w:link w:val="HeaderChar"/>
    <w:uiPriority w:val="99"/>
    <w:unhideWhenUsed/>
    <w:rsid w:val="00597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8D9"/>
  </w:style>
  <w:style w:type="paragraph" w:styleId="Footer">
    <w:name w:val="footer"/>
    <w:basedOn w:val="Normal"/>
    <w:link w:val="FooterChar"/>
    <w:uiPriority w:val="99"/>
    <w:unhideWhenUsed/>
    <w:rsid w:val="00597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8D9"/>
  </w:style>
  <w:style w:type="paragraph" w:customStyle="1" w:styleId="CharCharCharChar">
    <w:name w:val="Char Char Char Char"/>
    <w:basedOn w:val="Normal"/>
    <w:rsid w:val="002D273E"/>
    <w:pPr>
      <w:pageBreakBefore/>
      <w:spacing w:before="100" w:beforeAutospacing="1" w:after="100" w:afterAutospacing="1" w:line="240" w:lineRule="auto"/>
      <w:jc w:val="both"/>
    </w:pPr>
    <w:rPr>
      <w:rFonts w:ascii="Tahoma" w:eastAsia="Times New Roman" w:hAnsi="Tahoma" w:cs="Times New Roman"/>
      <w:sz w:val="20"/>
      <w:szCs w:val="20"/>
    </w:rPr>
  </w:style>
  <w:style w:type="character" w:customStyle="1" w:styleId="Heading1Char">
    <w:name w:val="Heading 1 Char"/>
    <w:basedOn w:val="DefaultParagraphFont"/>
    <w:link w:val="Heading1"/>
    <w:uiPriority w:val="9"/>
    <w:rsid w:val="0004687A"/>
    <w:rPr>
      <w:rFonts w:ascii="Times New Roman" w:eastAsia="Times New Roman" w:hAnsi="Times New Roman" w:cs="Times New Roman"/>
      <w:b/>
      <w:bCs/>
      <w:kern w:val="32"/>
      <w:sz w:val="28"/>
      <w:szCs w:val="32"/>
    </w:rPr>
  </w:style>
  <w:style w:type="character" w:customStyle="1" w:styleId="fontstyle21">
    <w:name w:val="fontstyle21"/>
    <w:basedOn w:val="DefaultParagraphFont"/>
    <w:rsid w:val="00302A11"/>
    <w:rPr>
      <w:rFonts w:ascii="Times New Roman" w:hAnsi="Times New Roman" w:cs="Times New Roman" w:hint="default"/>
      <w:b w:val="0"/>
      <w:bCs w:val="0"/>
      <w:i w:val="0"/>
      <w:iCs w:val="0"/>
      <w:color w:val="000000"/>
      <w:sz w:val="28"/>
      <w:szCs w:val="28"/>
    </w:rPr>
  </w:style>
  <w:style w:type="character" w:customStyle="1" w:styleId="NormalWebChar">
    <w:name w:val="Normal (Web) Char"/>
    <w:link w:val="NormalWeb"/>
    <w:uiPriority w:val="99"/>
    <w:locked/>
    <w:rsid w:val="004B7F8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687A"/>
    <w:pPr>
      <w:keepNext/>
      <w:spacing w:before="240" w:after="60"/>
      <w:jc w:val="both"/>
      <w:outlineLvl w:val="0"/>
    </w:pPr>
    <w:rPr>
      <w:rFonts w:ascii="Times New Roman" w:eastAsia="Times New Roman" w:hAnsi="Times New Roman" w:cs="Times New Roman"/>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14A"/>
    <w:pPr>
      <w:ind w:left="720"/>
      <w:contextualSpacing/>
    </w:pPr>
  </w:style>
  <w:style w:type="table" w:styleId="TableGrid">
    <w:name w:val="Table Grid"/>
    <w:basedOn w:val="TableNormal"/>
    <w:rsid w:val="005976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091D9A"/>
    <w:rPr>
      <w:rFonts w:ascii="Times New Roman" w:hAnsi="Times New Roman" w:cs="Times New Roman" w:hint="default"/>
      <w:b w:val="0"/>
      <w:bCs w:val="0"/>
      <w:i w:val="0"/>
      <w:iCs w:val="0"/>
      <w:color w:val="000000"/>
      <w:sz w:val="28"/>
      <w:szCs w:val="28"/>
    </w:rPr>
  </w:style>
  <w:style w:type="paragraph" w:styleId="FootnoteText">
    <w:name w:val="footnote text"/>
    <w:aliases w:val="Footnote Text Char1 Char,Footnote Text Char Char Char,Footnote Text Char1 Char Char Char,Footnote Text Char Char Char Char Char,Footnote Text Char1 Char Char Char Char Char,Footnote Text Char Char Char Char Char Char Ch,fn,single space"/>
    <w:basedOn w:val="Normal"/>
    <w:link w:val="FootnoteTextChar"/>
    <w:unhideWhenUsed/>
    <w:rsid w:val="00126C7E"/>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n Char,single space Char"/>
    <w:basedOn w:val="DefaultParagraphFont"/>
    <w:link w:val="FootnoteText"/>
    <w:rsid w:val="00126C7E"/>
    <w:rPr>
      <w:sz w:val="20"/>
      <w:szCs w:val="20"/>
    </w:rPr>
  </w:style>
  <w:style w:type="character" w:styleId="FootnoteReference">
    <w:name w:val="footnote reference"/>
    <w:aliases w:val="Footnote,Footnote text,BearingPoint,Ref,de nota al pie,ftref,BVI fnr,16 Point,Superscript 6 Point,fr,Footnote Text1,Footnote + Arial,10 pt,Black,Footnote Text11,(NECG) Footnote Reference,footnote ref,10 p, BVI fnr,Footnote dich"/>
    <w:basedOn w:val="DefaultParagraphFont"/>
    <w:unhideWhenUsed/>
    <w:rsid w:val="00126C7E"/>
    <w:rPr>
      <w:vertAlign w:val="superscript"/>
    </w:rPr>
  </w:style>
  <w:style w:type="paragraph" w:styleId="NormalWeb">
    <w:name w:val="Normal (Web)"/>
    <w:basedOn w:val="Normal"/>
    <w:link w:val="NormalWebChar"/>
    <w:uiPriority w:val="99"/>
    <w:unhideWhenUsed/>
    <w:rsid w:val="00B1746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03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385"/>
    <w:rPr>
      <w:rFonts w:ascii="Segoe UI" w:hAnsi="Segoe UI" w:cs="Segoe UI"/>
      <w:sz w:val="18"/>
      <w:szCs w:val="18"/>
    </w:rPr>
  </w:style>
  <w:style w:type="paragraph" w:styleId="Header">
    <w:name w:val="header"/>
    <w:basedOn w:val="Normal"/>
    <w:link w:val="HeaderChar"/>
    <w:uiPriority w:val="99"/>
    <w:unhideWhenUsed/>
    <w:rsid w:val="00597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8D9"/>
  </w:style>
  <w:style w:type="paragraph" w:styleId="Footer">
    <w:name w:val="footer"/>
    <w:basedOn w:val="Normal"/>
    <w:link w:val="FooterChar"/>
    <w:uiPriority w:val="99"/>
    <w:unhideWhenUsed/>
    <w:rsid w:val="00597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8D9"/>
  </w:style>
  <w:style w:type="paragraph" w:customStyle="1" w:styleId="CharCharCharChar">
    <w:name w:val="Char Char Char Char"/>
    <w:basedOn w:val="Normal"/>
    <w:rsid w:val="002D273E"/>
    <w:pPr>
      <w:pageBreakBefore/>
      <w:spacing w:before="100" w:beforeAutospacing="1" w:after="100" w:afterAutospacing="1" w:line="240" w:lineRule="auto"/>
      <w:jc w:val="both"/>
    </w:pPr>
    <w:rPr>
      <w:rFonts w:ascii="Tahoma" w:eastAsia="Times New Roman" w:hAnsi="Tahoma" w:cs="Times New Roman"/>
      <w:sz w:val="20"/>
      <w:szCs w:val="20"/>
    </w:rPr>
  </w:style>
  <w:style w:type="character" w:customStyle="1" w:styleId="Heading1Char">
    <w:name w:val="Heading 1 Char"/>
    <w:basedOn w:val="DefaultParagraphFont"/>
    <w:link w:val="Heading1"/>
    <w:uiPriority w:val="9"/>
    <w:rsid w:val="0004687A"/>
    <w:rPr>
      <w:rFonts w:ascii="Times New Roman" w:eastAsia="Times New Roman" w:hAnsi="Times New Roman" w:cs="Times New Roman"/>
      <w:b/>
      <w:bCs/>
      <w:kern w:val="32"/>
      <w:sz w:val="28"/>
      <w:szCs w:val="32"/>
    </w:rPr>
  </w:style>
  <w:style w:type="character" w:customStyle="1" w:styleId="fontstyle21">
    <w:name w:val="fontstyle21"/>
    <w:basedOn w:val="DefaultParagraphFont"/>
    <w:rsid w:val="00302A11"/>
    <w:rPr>
      <w:rFonts w:ascii="Times New Roman" w:hAnsi="Times New Roman" w:cs="Times New Roman" w:hint="default"/>
      <w:b w:val="0"/>
      <w:bCs w:val="0"/>
      <w:i w:val="0"/>
      <w:iCs w:val="0"/>
      <w:color w:val="000000"/>
      <w:sz w:val="28"/>
      <w:szCs w:val="28"/>
    </w:rPr>
  </w:style>
  <w:style w:type="character" w:customStyle="1" w:styleId="NormalWebChar">
    <w:name w:val="Normal (Web) Char"/>
    <w:link w:val="NormalWeb"/>
    <w:uiPriority w:val="99"/>
    <w:locked/>
    <w:rsid w:val="004B7F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2321">
      <w:bodyDiv w:val="1"/>
      <w:marLeft w:val="0"/>
      <w:marRight w:val="0"/>
      <w:marTop w:val="0"/>
      <w:marBottom w:val="0"/>
      <w:divBdr>
        <w:top w:val="none" w:sz="0" w:space="0" w:color="auto"/>
        <w:left w:val="none" w:sz="0" w:space="0" w:color="auto"/>
        <w:bottom w:val="none" w:sz="0" w:space="0" w:color="auto"/>
        <w:right w:val="none" w:sz="0" w:space="0" w:color="auto"/>
      </w:divBdr>
    </w:div>
    <w:div w:id="340400945">
      <w:bodyDiv w:val="1"/>
      <w:marLeft w:val="0"/>
      <w:marRight w:val="0"/>
      <w:marTop w:val="0"/>
      <w:marBottom w:val="0"/>
      <w:divBdr>
        <w:top w:val="none" w:sz="0" w:space="0" w:color="auto"/>
        <w:left w:val="none" w:sz="0" w:space="0" w:color="auto"/>
        <w:bottom w:val="none" w:sz="0" w:space="0" w:color="auto"/>
        <w:right w:val="none" w:sz="0" w:space="0" w:color="auto"/>
      </w:divBdr>
    </w:div>
    <w:div w:id="1342969900">
      <w:bodyDiv w:val="1"/>
      <w:marLeft w:val="0"/>
      <w:marRight w:val="0"/>
      <w:marTop w:val="0"/>
      <w:marBottom w:val="0"/>
      <w:divBdr>
        <w:top w:val="none" w:sz="0" w:space="0" w:color="auto"/>
        <w:left w:val="none" w:sz="0" w:space="0" w:color="auto"/>
        <w:bottom w:val="none" w:sz="0" w:space="0" w:color="auto"/>
        <w:right w:val="none" w:sz="0" w:space="0" w:color="auto"/>
      </w:divBdr>
    </w:div>
    <w:div w:id="146210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185DD-DDF3-4FD5-9452-7B07E0E50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7</Pages>
  <Words>2127</Words>
  <Characters>12129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nongthithutrang</dc:creator>
  <cp:lastModifiedBy>ismail - [2010]</cp:lastModifiedBy>
  <cp:revision>66</cp:revision>
  <cp:lastPrinted>2024-10-11T02:35:00Z</cp:lastPrinted>
  <dcterms:created xsi:type="dcterms:W3CDTF">2025-08-07T01:46:00Z</dcterms:created>
  <dcterms:modified xsi:type="dcterms:W3CDTF">2025-11-18T09:23:00Z</dcterms:modified>
</cp:coreProperties>
</file>